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EEE28" w14:textId="77777777" w:rsidR="00DC1D74" w:rsidRDefault="00DC1D74" w:rsidP="00DC1D74">
      <w:pPr>
        <w:bidi/>
        <w:ind w:left="540" w:right="720"/>
        <w:jc w:val="center"/>
        <w:rPr>
          <w:rFonts w:ascii="Calibri" w:hAnsi="Calibri" w:cs="Calibri" w:hint="cs"/>
          <w:b/>
          <w:bCs/>
          <w:sz w:val="30"/>
          <w:szCs w:val="30"/>
          <w:lang w:bidi="ar-EG"/>
        </w:rPr>
      </w:pPr>
    </w:p>
    <w:p w14:paraId="755E058B" w14:textId="1D1A230A" w:rsidR="00DD42B5" w:rsidRDefault="001409B1" w:rsidP="00DC1D74">
      <w:pPr>
        <w:bidi/>
        <w:ind w:left="540" w:right="720"/>
        <w:jc w:val="center"/>
        <w:rPr>
          <w:rFonts w:ascii="Calibri" w:hAnsi="Calibri" w:cs="Calibri"/>
          <w:b/>
          <w:bCs/>
          <w:sz w:val="30"/>
          <w:szCs w:val="30"/>
          <w:rtl/>
        </w:rPr>
      </w:pPr>
      <w:r w:rsidRPr="0028113F">
        <w:rPr>
          <w:rFonts w:ascii="Calibri" w:hAnsi="Calibri" w:cs="Calibri"/>
          <w:b/>
          <w:bCs/>
          <w:sz w:val="30"/>
          <w:szCs w:val="30"/>
          <w:rtl/>
        </w:rPr>
        <w:t xml:space="preserve">تعقيب </w:t>
      </w:r>
      <w:r w:rsidR="00DD42B5">
        <w:rPr>
          <w:rFonts w:ascii="Calibri" w:hAnsi="Calibri" w:cs="Calibri" w:hint="cs"/>
          <w:b/>
          <w:bCs/>
          <w:sz w:val="30"/>
          <w:szCs w:val="30"/>
          <w:rtl/>
        </w:rPr>
        <w:t>حول الإعلان السياسي</w:t>
      </w:r>
    </w:p>
    <w:p w14:paraId="695C413D" w14:textId="0C2D63D4" w:rsidR="00DD42B5" w:rsidRDefault="001409B1" w:rsidP="00DC1D74">
      <w:pPr>
        <w:bidi/>
        <w:ind w:left="540" w:right="720"/>
        <w:jc w:val="center"/>
        <w:rPr>
          <w:rFonts w:ascii="Calibri" w:hAnsi="Calibri" w:cs="Calibri"/>
          <w:b/>
          <w:bCs/>
          <w:sz w:val="30"/>
          <w:szCs w:val="30"/>
          <w:rtl/>
        </w:rPr>
      </w:pPr>
      <w:r w:rsidRPr="0028113F">
        <w:rPr>
          <w:rFonts w:ascii="Calibri" w:hAnsi="Calibri" w:cs="Calibri"/>
          <w:b/>
          <w:bCs/>
          <w:sz w:val="30"/>
          <w:szCs w:val="30"/>
          <w:rtl/>
        </w:rPr>
        <w:t xml:space="preserve">للجنة أوضاع المرأة </w:t>
      </w:r>
      <w:r w:rsidR="00DD42B5">
        <w:rPr>
          <w:rFonts w:ascii="Calibri" w:hAnsi="Calibri" w:cs="Calibri" w:hint="cs"/>
          <w:b/>
          <w:bCs/>
          <w:sz w:val="30"/>
          <w:szCs w:val="30"/>
          <w:rtl/>
        </w:rPr>
        <w:t>الجلسة 70</w:t>
      </w:r>
    </w:p>
    <w:p w14:paraId="00000001" w14:textId="33079211" w:rsidR="0072112E" w:rsidRPr="0028113F" w:rsidRDefault="001409B1" w:rsidP="00DC1D74">
      <w:pPr>
        <w:bidi/>
        <w:ind w:left="540" w:right="720"/>
        <w:jc w:val="center"/>
        <w:rPr>
          <w:rFonts w:ascii="Calibri" w:hAnsi="Calibri" w:cs="Calibri"/>
          <w:b/>
          <w:bCs/>
          <w:sz w:val="30"/>
          <w:szCs w:val="30"/>
        </w:rPr>
      </w:pPr>
      <w:r w:rsidRPr="0028113F">
        <w:rPr>
          <w:rFonts w:ascii="Calibri" w:hAnsi="Calibri" w:cs="Calibri"/>
          <w:b/>
          <w:bCs/>
          <w:sz w:val="30"/>
          <w:szCs w:val="30"/>
          <w:rtl/>
        </w:rPr>
        <w:t>ضمان وصول جميع النساء والفتيات للعدالة</w:t>
      </w:r>
    </w:p>
    <w:p w14:paraId="00000002" w14:textId="77777777" w:rsidR="0072112E" w:rsidRPr="0028113F" w:rsidRDefault="0072112E" w:rsidP="00DD42B5">
      <w:pPr>
        <w:bidi/>
        <w:jc w:val="both"/>
        <w:rPr>
          <w:rFonts w:ascii="Calibri" w:hAnsi="Calibri" w:cs="Calibri"/>
        </w:rPr>
      </w:pPr>
    </w:p>
    <w:p w14:paraId="42BE386C" w14:textId="77777777" w:rsidR="00DD42B5" w:rsidRDefault="00DD42B5" w:rsidP="00DD42B5">
      <w:pPr>
        <w:bidi/>
        <w:jc w:val="both"/>
        <w:rPr>
          <w:rFonts w:ascii="Calibri" w:hAnsi="Calibri" w:cs="Calibri"/>
          <w:rtl/>
        </w:rPr>
      </w:pPr>
      <w:r>
        <w:rPr>
          <w:rFonts w:ascii="Calibri" w:hAnsi="Calibri" w:cs="Calibri" w:hint="cs"/>
          <w:rtl/>
        </w:rPr>
        <w:t xml:space="preserve">مقدمة </w:t>
      </w:r>
    </w:p>
    <w:p w14:paraId="605F41B2" w14:textId="77777777" w:rsidR="00DD42B5" w:rsidRDefault="00DD42B5" w:rsidP="00DD42B5">
      <w:pPr>
        <w:bidi/>
        <w:jc w:val="both"/>
        <w:rPr>
          <w:rFonts w:ascii="Calibri" w:hAnsi="Calibri" w:cs="Calibri"/>
          <w:rtl/>
        </w:rPr>
      </w:pPr>
    </w:p>
    <w:p w14:paraId="00000003" w14:textId="5133FC7E" w:rsidR="0072112E" w:rsidRDefault="001409B1" w:rsidP="00DD42B5">
      <w:pPr>
        <w:bidi/>
        <w:jc w:val="both"/>
        <w:rPr>
          <w:rFonts w:ascii="Calibri" w:hAnsi="Calibri" w:cs="Calibri"/>
          <w:rtl/>
        </w:rPr>
      </w:pPr>
      <w:r w:rsidRPr="0028113F">
        <w:rPr>
          <w:rFonts w:ascii="Calibri" w:hAnsi="Calibri" w:cs="Calibri"/>
          <w:rtl/>
        </w:rPr>
        <w:t xml:space="preserve">تحمل </w:t>
      </w:r>
      <w:r w:rsidR="00DD42B5">
        <w:rPr>
          <w:rFonts w:ascii="Calibri" w:hAnsi="Calibri" w:cs="Calibri" w:hint="cs"/>
          <w:rtl/>
        </w:rPr>
        <w:t xml:space="preserve">هذه </w:t>
      </w:r>
      <w:r w:rsidRPr="0028113F">
        <w:rPr>
          <w:rFonts w:ascii="Calibri" w:hAnsi="Calibri" w:cs="Calibri"/>
          <w:rtl/>
        </w:rPr>
        <w:t xml:space="preserve">الورقة تعقيبًا نقديًا موجّه من مؤسسة المرأة الجديدة على </w:t>
      </w:r>
      <w:r w:rsidR="00DD42B5">
        <w:rPr>
          <w:rFonts w:ascii="Calibri" w:hAnsi="Calibri" w:cs="Calibri" w:hint="cs"/>
          <w:rtl/>
        </w:rPr>
        <w:t>الإعلان السياسي</w:t>
      </w:r>
      <w:r w:rsidRPr="0028113F">
        <w:rPr>
          <w:rFonts w:ascii="Calibri" w:hAnsi="Calibri" w:cs="Calibri"/>
          <w:rtl/>
        </w:rPr>
        <w:t xml:space="preserve"> للدورة السبعون للجنة أوضاع المرأة حول ضمان وصول جميع النساء والفتيات للعدالة، نتناول فيها 5 محاور أساسية من </w:t>
      </w:r>
      <w:r w:rsidR="00DD42B5">
        <w:rPr>
          <w:rFonts w:ascii="Calibri" w:hAnsi="Calibri" w:cs="Calibri" w:hint="cs"/>
          <w:rtl/>
        </w:rPr>
        <w:t>الاعلان</w:t>
      </w:r>
      <w:r w:rsidRPr="0028113F">
        <w:rPr>
          <w:rFonts w:ascii="Calibri" w:hAnsi="Calibri" w:cs="Calibri"/>
          <w:rtl/>
        </w:rPr>
        <w:t>، وتعقيب نقدي على المسودة ككل.</w:t>
      </w:r>
    </w:p>
    <w:p w14:paraId="50AACC7C" w14:textId="77777777" w:rsidR="00DD42B5" w:rsidRDefault="00DD42B5" w:rsidP="00DD42B5">
      <w:pPr>
        <w:bidi/>
        <w:jc w:val="both"/>
        <w:rPr>
          <w:rFonts w:ascii="Calibri" w:hAnsi="Calibri" w:cs="Calibri"/>
          <w:rtl/>
        </w:rPr>
      </w:pPr>
    </w:p>
    <w:p w14:paraId="48F5A1B5" w14:textId="324D0AF9" w:rsidR="00B01434" w:rsidRDefault="00B01434" w:rsidP="00DD42B5">
      <w:pPr>
        <w:bidi/>
        <w:jc w:val="both"/>
        <w:rPr>
          <w:rFonts w:ascii="Calibri" w:hAnsi="Calibri" w:cs="Calibri"/>
          <w:rtl/>
        </w:rPr>
      </w:pPr>
      <w:r w:rsidRPr="00B01434">
        <w:rPr>
          <w:rFonts w:ascii="Calibri" w:hAnsi="Calibri" w:cs="Calibri"/>
          <w:rtl/>
        </w:rPr>
        <w:t>إن الوصول إلى العدالة يظل محدودًا للغاية نتيجة استمرار القوانين التمييزية، والفجوات التنفيذية، والهياكل المؤسسية الأبوية التي تتحكم في أنظمة العدالة. كما أن العديد من الدول تعامل التزاماتها الدولية، بما في ذلك مناهج عمل بيجين و</w:t>
      </w:r>
      <w:r w:rsidR="00F33795">
        <w:rPr>
          <w:rFonts w:ascii="Calibri" w:hAnsi="Calibri" w:cs="Calibri" w:hint="cs"/>
          <w:rtl/>
        </w:rPr>
        <w:t>ا</w:t>
      </w:r>
      <w:r w:rsidRPr="00B01434">
        <w:rPr>
          <w:rFonts w:ascii="Calibri" w:hAnsi="Calibri" w:cs="Calibri"/>
          <w:rtl/>
        </w:rPr>
        <w:t>تفاقية القضاء على جميع أشكال التمييز ضد المرأة</w:t>
      </w:r>
      <w:r w:rsidRPr="00B01434">
        <w:rPr>
          <w:rFonts w:ascii="Calibri" w:hAnsi="Calibri" w:cs="Calibri"/>
        </w:rPr>
        <w:t xml:space="preserve"> (</w:t>
      </w:r>
      <w:r w:rsidRPr="00B01434">
        <w:rPr>
          <w:rFonts w:ascii="Calibri" w:hAnsi="Calibri" w:cs="Calibri"/>
          <w:rtl/>
        </w:rPr>
        <w:t>سيداو</w:t>
      </w:r>
      <w:r w:rsidRPr="00B01434">
        <w:rPr>
          <w:rFonts w:ascii="Calibri" w:hAnsi="Calibri" w:cs="Calibri"/>
        </w:rPr>
        <w:t xml:space="preserve"> - CEDAW)</w:t>
      </w:r>
      <w:r w:rsidRPr="00B01434">
        <w:rPr>
          <w:rFonts w:ascii="Calibri" w:hAnsi="Calibri" w:cs="Calibri"/>
          <w:rtl/>
        </w:rPr>
        <w:t>، بوصفها إجراءات شكلية، دون اتخاذ خطوات حقيقية نحو إصلاح قانوني تحويلي يضمن إزالة التمييز من التشريعات والسياسات والممارسات، وضمان مساءلة مرتكبي الانتهاكات</w:t>
      </w:r>
      <w:r w:rsidRPr="00B01434">
        <w:rPr>
          <w:rFonts w:ascii="Calibri" w:hAnsi="Calibri" w:cs="Calibri"/>
        </w:rPr>
        <w:t>.</w:t>
      </w:r>
    </w:p>
    <w:p w14:paraId="4127194F" w14:textId="77777777" w:rsidR="00DD42B5" w:rsidRPr="00B01434" w:rsidRDefault="00DD42B5" w:rsidP="00DD42B5">
      <w:pPr>
        <w:bidi/>
        <w:jc w:val="both"/>
        <w:rPr>
          <w:rFonts w:ascii="Calibri" w:hAnsi="Calibri" w:cs="Calibri"/>
          <w:rtl/>
        </w:rPr>
      </w:pPr>
    </w:p>
    <w:p w14:paraId="12497386" w14:textId="77777777" w:rsidR="00B01434" w:rsidRDefault="00B01434" w:rsidP="00DD42B5">
      <w:pPr>
        <w:bidi/>
        <w:jc w:val="both"/>
        <w:rPr>
          <w:rFonts w:ascii="Calibri" w:hAnsi="Calibri" w:cs="Calibri"/>
          <w:rtl/>
        </w:rPr>
      </w:pPr>
      <w:r w:rsidRPr="00B01434">
        <w:rPr>
          <w:rFonts w:ascii="Calibri" w:hAnsi="Calibri" w:cs="Calibri"/>
          <w:rtl/>
        </w:rPr>
        <w:t>وتتفاقم هذه التحديات بشكل خطير في سياقات النزاعات المسلحة والحروب، حيث تتعرض النساء والفتيات لانتهاكات جسيمة تشمل العنف الجنسي والعنف القائم على النوع الاجتماعي، التمييز المزدوج ضد الفئات المهمشة، والنزوح القسري. في هذه الظروف يصبح الوصول إلى العدالة الوطنية شبه مستحيل، ويصبح الاعتماد على العدالة الانتقالية والآليات الدولية ضرورة قصوى لمساءلة المعتدين وحماية الناجيات، مع إدماج منظور المرأة والسلام والأمن</w:t>
      </w:r>
      <w:r w:rsidRPr="00B01434">
        <w:rPr>
          <w:rFonts w:ascii="Calibri" w:hAnsi="Calibri" w:cs="Calibri"/>
        </w:rPr>
        <w:t xml:space="preserve"> (WPS) </w:t>
      </w:r>
      <w:r w:rsidRPr="00B01434">
        <w:rPr>
          <w:rFonts w:ascii="Calibri" w:hAnsi="Calibri" w:cs="Calibri"/>
          <w:rtl/>
        </w:rPr>
        <w:t>في كل برامج العدالة</w:t>
      </w:r>
      <w:r w:rsidRPr="00B01434">
        <w:rPr>
          <w:rFonts w:ascii="Calibri" w:hAnsi="Calibri" w:cs="Calibri"/>
        </w:rPr>
        <w:t>.</w:t>
      </w:r>
    </w:p>
    <w:p w14:paraId="4B2CFC1D" w14:textId="77777777" w:rsidR="00DD42B5" w:rsidRPr="00B01434" w:rsidRDefault="00DD42B5" w:rsidP="00DD42B5">
      <w:pPr>
        <w:bidi/>
        <w:jc w:val="both"/>
        <w:rPr>
          <w:rFonts w:ascii="Calibri" w:hAnsi="Calibri" w:cs="Calibri"/>
          <w:rtl/>
        </w:rPr>
      </w:pPr>
    </w:p>
    <w:p w14:paraId="26E19C32" w14:textId="77777777" w:rsidR="00B01434" w:rsidRDefault="00B01434" w:rsidP="00DD42B5">
      <w:pPr>
        <w:bidi/>
        <w:jc w:val="both"/>
        <w:rPr>
          <w:rFonts w:ascii="Calibri" w:hAnsi="Calibri" w:cs="Calibri"/>
          <w:rtl/>
        </w:rPr>
      </w:pPr>
      <w:r w:rsidRPr="00B01434">
        <w:rPr>
          <w:rFonts w:ascii="Calibri" w:hAnsi="Calibri" w:cs="Calibri"/>
          <w:rtl/>
        </w:rPr>
        <w:t>رغم التقدم الخطابي في الاعتراف بأهمية الوصول إلى العدالة، فإن واقع النساء والفتيات حول العالم يوضح أن أنظمة العدالة لا تزال بعيدة عن تحقيق العدالة الجندرية الفعلية. فلا تزال النساء يواجهن عوائق قانونية ومؤسسية واجتماعية تمنعهن من الوصول إلى العدالة، بما في ذلك استمرار وجود قوانين تمييزية، وفجوات عميقة في تنفيذ التشريعات القائمة، إلى جانب أعراف وممارسات اجتماعية تكرّس الإفلات من العقاب</w:t>
      </w:r>
      <w:r w:rsidRPr="00B01434">
        <w:rPr>
          <w:rFonts w:ascii="Calibri" w:hAnsi="Calibri" w:cs="Calibri"/>
        </w:rPr>
        <w:t>.</w:t>
      </w:r>
    </w:p>
    <w:p w14:paraId="3EE5F6EA" w14:textId="77777777" w:rsidR="00DD42B5" w:rsidRPr="00B01434" w:rsidRDefault="00DD42B5" w:rsidP="00DD42B5">
      <w:pPr>
        <w:bidi/>
        <w:jc w:val="both"/>
        <w:rPr>
          <w:rFonts w:ascii="Calibri" w:hAnsi="Calibri" w:cs="Calibri"/>
          <w:rtl/>
        </w:rPr>
      </w:pPr>
    </w:p>
    <w:p w14:paraId="3831ECB4" w14:textId="77777777" w:rsidR="00B01434" w:rsidRDefault="00B01434" w:rsidP="00DD42B5">
      <w:pPr>
        <w:bidi/>
        <w:jc w:val="both"/>
        <w:rPr>
          <w:rFonts w:ascii="Calibri" w:hAnsi="Calibri" w:cs="Calibri"/>
          <w:rtl/>
        </w:rPr>
      </w:pPr>
      <w:r w:rsidRPr="00B01434">
        <w:rPr>
          <w:rFonts w:ascii="Calibri" w:hAnsi="Calibri" w:cs="Calibri"/>
          <w:rtl/>
        </w:rPr>
        <w:t>أن الحديث عن الوصول إلى العدالة الجندرية لصالح النساء، لا يمكن أن يظل محصورا في اصلاحات قانونية او تشريعية داخل الانظمة القانونية او اصلاحات اجرائية شكلية، ولكنها تطلب اصلاحا تحويليا يكافح جميع اشكال التميز والعنف القائم على النوع الاجتماعي على مستوى مؤسسي جذري يعالج الاختلالات الهيكلية في نظم العدالة التي تفشل في عكس الواقع المعاش للنساء والفتيات، خصوصًا النساء الأكثر تهميشًا ويضمن سبل للمساءلة وجبر</w:t>
      </w:r>
      <w:r w:rsidRPr="00B01434">
        <w:rPr>
          <w:rFonts w:ascii="Calibri" w:hAnsi="Calibri" w:cs="Calibri"/>
        </w:rPr>
        <w:t>.</w:t>
      </w:r>
    </w:p>
    <w:p w14:paraId="66D592F7" w14:textId="77777777" w:rsidR="00DD42B5" w:rsidRPr="00B01434" w:rsidRDefault="00DD42B5" w:rsidP="00DD42B5">
      <w:pPr>
        <w:bidi/>
        <w:jc w:val="both"/>
        <w:rPr>
          <w:rFonts w:ascii="Calibri" w:hAnsi="Calibri" w:cs="Calibri"/>
          <w:rtl/>
        </w:rPr>
      </w:pPr>
    </w:p>
    <w:p w14:paraId="6E527441" w14:textId="54218E7F" w:rsidR="00B01434" w:rsidRDefault="00B01434" w:rsidP="00DD42B5">
      <w:pPr>
        <w:bidi/>
        <w:jc w:val="both"/>
        <w:rPr>
          <w:rFonts w:ascii="Calibri" w:hAnsi="Calibri" w:cs="Calibri"/>
          <w:rtl/>
        </w:rPr>
      </w:pPr>
      <w:r w:rsidRPr="00B01434">
        <w:rPr>
          <w:rFonts w:ascii="Calibri" w:hAnsi="Calibri" w:cs="Calibri"/>
          <w:rtl/>
        </w:rPr>
        <w:t xml:space="preserve">ساهمت الحركات النسوية والمنظمات المدافعة عن حقوق النساء إسهاما تاريخيًا محوريًا في كشف الانتهاكات، ودعم الضحايا والناجيات من العنف، والمطالبة بإصلاحات قانونية ومؤسسية جذرية تفكك موازين </w:t>
      </w:r>
      <w:r w:rsidR="00DD42B5" w:rsidRPr="00B01434">
        <w:rPr>
          <w:rFonts w:ascii="Calibri" w:hAnsi="Calibri" w:cs="Calibri" w:hint="cs"/>
          <w:rtl/>
        </w:rPr>
        <w:t>القوة.</w:t>
      </w:r>
      <w:r w:rsidRPr="00B01434">
        <w:rPr>
          <w:rFonts w:ascii="Calibri" w:hAnsi="Calibri" w:cs="Calibri"/>
          <w:rtl/>
        </w:rPr>
        <w:t xml:space="preserve"> ومع ذلك، تواجه هذه الحركات اليوم تضييقًا ممنهجًا يتمثل في القيود القانونية على العمل المدني، والمضايقات الأمنية، وحملات الوصم والتشويه المجتمعي، إضافة إلى نقص التمويل المستدام</w:t>
      </w:r>
      <w:r w:rsidRPr="00B01434">
        <w:rPr>
          <w:rFonts w:ascii="Calibri" w:hAnsi="Calibri" w:cs="Calibri"/>
        </w:rPr>
        <w:t>.</w:t>
      </w:r>
    </w:p>
    <w:p w14:paraId="3CFF07BD" w14:textId="77777777" w:rsidR="00DD42B5" w:rsidRDefault="00DD42B5" w:rsidP="00DD42B5">
      <w:pPr>
        <w:bidi/>
        <w:jc w:val="both"/>
        <w:rPr>
          <w:rFonts w:ascii="Calibri" w:hAnsi="Calibri" w:cs="Calibri"/>
          <w:rtl/>
        </w:rPr>
      </w:pPr>
    </w:p>
    <w:p w14:paraId="4A1ECE48" w14:textId="6512E963" w:rsidR="00DD42B5" w:rsidRPr="00DD42B5" w:rsidRDefault="00DD42B5" w:rsidP="00DD42B5">
      <w:pPr>
        <w:bidi/>
        <w:jc w:val="both"/>
        <w:rPr>
          <w:rFonts w:ascii="Calibri" w:hAnsi="Calibri" w:cs="Calibri"/>
          <w:b/>
          <w:bCs/>
          <w:rtl/>
        </w:rPr>
      </w:pPr>
      <w:r w:rsidRPr="00DD42B5">
        <w:rPr>
          <w:rFonts w:ascii="Calibri" w:hAnsi="Calibri" w:cs="Calibri" w:hint="cs"/>
          <w:b/>
          <w:bCs/>
          <w:rtl/>
        </w:rPr>
        <w:t xml:space="preserve">التعقيب حول المحاور الخمسة </w:t>
      </w:r>
    </w:p>
    <w:p w14:paraId="7D5C2444" w14:textId="77777777" w:rsidR="00DD42B5" w:rsidRPr="00B01434" w:rsidRDefault="00DD42B5" w:rsidP="00DD42B5">
      <w:pPr>
        <w:bidi/>
        <w:jc w:val="both"/>
        <w:rPr>
          <w:rFonts w:ascii="Calibri" w:hAnsi="Calibri" w:cs="Calibri"/>
          <w:rtl/>
        </w:rPr>
      </w:pPr>
    </w:p>
    <w:p w14:paraId="5F08814C" w14:textId="77777777" w:rsidR="00DD42B5" w:rsidRPr="00DD42B5" w:rsidRDefault="00DD42B5" w:rsidP="00DD42B5">
      <w:pPr>
        <w:bidi/>
        <w:jc w:val="both"/>
        <w:rPr>
          <w:rFonts w:ascii="Calibri" w:hAnsi="Calibri" w:cs="Calibri"/>
          <w:b/>
          <w:bCs/>
          <w:rtl/>
        </w:rPr>
      </w:pPr>
      <w:r w:rsidRPr="00DD42B5">
        <w:rPr>
          <w:rFonts w:ascii="Calibri" w:hAnsi="Calibri" w:cs="Calibri"/>
          <w:b/>
          <w:bCs/>
          <w:rtl/>
        </w:rPr>
        <w:t>أولًا: البنية القانونية والمؤسسية</w:t>
      </w:r>
    </w:p>
    <w:p w14:paraId="64552D07" w14:textId="77777777" w:rsidR="00DD42B5" w:rsidRDefault="00DD42B5" w:rsidP="00DD42B5">
      <w:pPr>
        <w:bidi/>
        <w:jc w:val="both"/>
        <w:rPr>
          <w:rFonts w:ascii="Calibri" w:hAnsi="Calibri" w:cs="Calibri"/>
          <w:rtl/>
        </w:rPr>
      </w:pPr>
      <w:r w:rsidRPr="00DD42B5">
        <w:rPr>
          <w:rFonts w:ascii="Calibri" w:hAnsi="Calibri" w:cs="Calibri"/>
          <w:rtl/>
        </w:rPr>
        <w:t xml:space="preserve">تشير المسودة إلى الالتزامات القانونية الدولية المتعلقة بالمساواة بين الجنسين وتمكين وصول النساء إلى العدالة، كالإعلان العالمي لحقوق الإنسان واتفاقية سيداو واتفاقيات حقوق الطفل وإعلان ومنهاج عمل بيكين وأجندة التنمية المستدامة 2030، في تأكيد للربط بين حقوق المرأة وسياسات التنمية وأطر العدالة، وأكدت على دور عمليات المتابعة الدورية والمجتمع المدني، وتعاون الدول مع المنظمات الدولية وكيانات الأمم المتحدة، وحثها على الانضمام </w:t>
      </w:r>
      <w:r w:rsidRPr="00DD42B5">
        <w:rPr>
          <w:rFonts w:ascii="Calibri" w:hAnsi="Calibri" w:cs="Calibri"/>
          <w:rtl/>
        </w:rPr>
        <w:lastRenderedPageBreak/>
        <w:t>لجميع الصكوك والاتفاقيات الدولية لحقوق الإنسان، إلى جانب مراجعة تشريعاتها لضمان المساواة والعدالة للنساء، والالتزام بمبادئ الشفافية والتشاركية والتعاون مع المؤسسات المحلية والدولية</w:t>
      </w:r>
      <w:r w:rsidRPr="00DD42B5">
        <w:rPr>
          <w:rFonts w:ascii="Calibri" w:hAnsi="Calibri" w:cs="Calibri"/>
        </w:rPr>
        <w:t>.</w:t>
      </w:r>
    </w:p>
    <w:p w14:paraId="797DAAEB" w14:textId="77777777" w:rsidR="00DD42B5" w:rsidRPr="00DD42B5" w:rsidRDefault="00DD42B5" w:rsidP="00DD42B5">
      <w:pPr>
        <w:bidi/>
        <w:jc w:val="both"/>
        <w:rPr>
          <w:rFonts w:ascii="Calibri" w:hAnsi="Calibri" w:cs="Calibri"/>
          <w:rtl/>
        </w:rPr>
      </w:pPr>
    </w:p>
    <w:p w14:paraId="447759AC" w14:textId="77777777" w:rsidR="00DD42B5" w:rsidRDefault="00DD42B5" w:rsidP="00DD42B5">
      <w:pPr>
        <w:bidi/>
        <w:jc w:val="both"/>
        <w:rPr>
          <w:rFonts w:ascii="Calibri" w:hAnsi="Calibri" w:cs="Calibri"/>
          <w:b/>
          <w:bCs/>
          <w:rtl/>
        </w:rPr>
      </w:pPr>
      <w:r w:rsidRPr="00DD42B5">
        <w:rPr>
          <w:rFonts w:ascii="Calibri" w:hAnsi="Calibri" w:cs="Calibri"/>
          <w:b/>
          <w:bCs/>
          <w:rtl/>
        </w:rPr>
        <w:t>توصيات</w:t>
      </w:r>
      <w:r w:rsidRPr="00DD42B5">
        <w:rPr>
          <w:rFonts w:ascii="Calibri" w:hAnsi="Calibri" w:cs="Calibri"/>
          <w:b/>
          <w:bCs/>
        </w:rPr>
        <w:t>:</w:t>
      </w:r>
    </w:p>
    <w:p w14:paraId="0792EEA7" w14:textId="77777777" w:rsidR="00DD42B5" w:rsidRPr="00DD42B5" w:rsidRDefault="00DD42B5" w:rsidP="00DD42B5">
      <w:pPr>
        <w:pStyle w:val="ListParagraph"/>
        <w:numPr>
          <w:ilvl w:val="0"/>
          <w:numId w:val="7"/>
        </w:numPr>
        <w:bidi/>
        <w:jc w:val="both"/>
        <w:rPr>
          <w:rFonts w:ascii="Calibri" w:hAnsi="Calibri" w:cs="Calibri"/>
          <w:b/>
          <w:bCs/>
        </w:rPr>
      </w:pPr>
      <w:r w:rsidRPr="00DD42B5">
        <w:rPr>
          <w:rFonts w:ascii="Calibri" w:hAnsi="Calibri" w:cs="Calibri"/>
          <w:rtl/>
        </w:rPr>
        <w:t>لماذا لا تتم دعوة الدول والأمم المتحدة لعمل معاهدة أو اتفاقية دولية تختص بضمان وصول النساء للعدالة، وإنشاء كيان اعتباري دولي أو محكمة دولية تختص بالبت في القضايات المتعلقة بالعدالة للنساء؟ مثل محكمة العدل الدولية والمحكمة الجنائية، خصوصًا بعد تنامي وانتشار قضايا العنف ضد المرأة بمختلف الأشكال والسياقات حول العالم</w:t>
      </w:r>
      <w:r w:rsidRPr="00DD42B5">
        <w:rPr>
          <w:rFonts w:ascii="Calibri" w:hAnsi="Calibri" w:cs="Calibri"/>
        </w:rPr>
        <w:t>.</w:t>
      </w:r>
      <w:r>
        <w:rPr>
          <w:rFonts w:ascii="Calibri" w:hAnsi="Calibri" w:cs="Calibri" w:hint="cs"/>
          <w:rtl/>
        </w:rPr>
        <w:t>.</w:t>
      </w:r>
    </w:p>
    <w:p w14:paraId="3856D79F" w14:textId="77777777" w:rsidR="00DD42B5" w:rsidRPr="00DD42B5" w:rsidRDefault="00DD42B5" w:rsidP="00DD42B5">
      <w:pPr>
        <w:pStyle w:val="ListParagraph"/>
        <w:numPr>
          <w:ilvl w:val="0"/>
          <w:numId w:val="7"/>
        </w:numPr>
        <w:bidi/>
        <w:jc w:val="both"/>
        <w:rPr>
          <w:rFonts w:ascii="Calibri" w:hAnsi="Calibri" w:cs="Calibri"/>
          <w:b/>
          <w:bCs/>
        </w:rPr>
      </w:pPr>
      <w:r w:rsidRPr="00DD42B5">
        <w:rPr>
          <w:rFonts w:ascii="Calibri" w:hAnsi="Calibri" w:cs="Calibri"/>
          <w:rtl/>
        </w:rPr>
        <w:t>وعلى المستوى المحلي يجب دعوة الحكومات إلى إنشاء مبادرات ولجان تعمل على رصد ومواجهة التحديات وتحقيق العدالة للنساء</w:t>
      </w:r>
      <w:r w:rsidRPr="00DD42B5">
        <w:rPr>
          <w:rFonts w:ascii="Calibri" w:hAnsi="Calibri" w:cs="Calibri"/>
        </w:rPr>
        <w:t>.</w:t>
      </w:r>
    </w:p>
    <w:p w14:paraId="0323CF19" w14:textId="676F6A88" w:rsidR="00DD42B5" w:rsidRPr="00DD42B5" w:rsidRDefault="00DD42B5" w:rsidP="00DD42B5">
      <w:pPr>
        <w:pStyle w:val="ListParagraph"/>
        <w:numPr>
          <w:ilvl w:val="0"/>
          <w:numId w:val="7"/>
        </w:numPr>
        <w:bidi/>
        <w:jc w:val="both"/>
        <w:rPr>
          <w:rFonts w:ascii="Calibri" w:hAnsi="Calibri" w:cs="Calibri"/>
          <w:b/>
          <w:bCs/>
          <w:rtl/>
        </w:rPr>
      </w:pPr>
      <w:r w:rsidRPr="00DD42B5">
        <w:rPr>
          <w:rFonts w:ascii="Calibri" w:hAnsi="Calibri" w:cs="Calibri"/>
          <w:rtl/>
        </w:rPr>
        <w:t>يمكن الإشارة إلى إعلان الأمم المتحدة بشأن القضاء على العنف ضد المرأة (1993)، وإعلان المدافعين عن حقوق الإنسان (1998)، وإعلان الأمم المتحدة بشأن حقوق الشعوب الأصلية (2007)، واتفاقية حقوق الأشخاص ذوي الإعاقة (2006)، اتفاقية القضاء على جميع أشكال التمييز العنصري (1965)، العهدين الدوليين للحقوق المدنية والسياسية، والحقوق الاقتصادية والاجتماعية والثقافية، قرار مجلس الأمن رقم 1325 لعام 2000 بشأن المرأة والأمن والسلام، واتفاقية اسطنبول، واتفاقيات منظمة العمل الدولية المتعلقة بالمساواة في الأجور، والقضاء على التمييز في العمل</w:t>
      </w:r>
      <w:r w:rsidRPr="00DD42B5">
        <w:rPr>
          <w:rFonts w:ascii="Calibri" w:hAnsi="Calibri" w:cs="Calibri"/>
        </w:rPr>
        <w:t>.</w:t>
      </w:r>
    </w:p>
    <w:p w14:paraId="0FCCB645" w14:textId="77777777" w:rsidR="00DD42B5" w:rsidRPr="00DD42B5" w:rsidRDefault="00DD42B5" w:rsidP="00DD42B5">
      <w:pPr>
        <w:bidi/>
        <w:jc w:val="both"/>
        <w:rPr>
          <w:rFonts w:ascii="Calibri" w:hAnsi="Calibri" w:cs="Calibri"/>
          <w:rtl/>
        </w:rPr>
      </w:pPr>
    </w:p>
    <w:p w14:paraId="3B7933C9" w14:textId="77777777" w:rsidR="00DD42B5" w:rsidRPr="00DD42B5" w:rsidRDefault="00DD42B5" w:rsidP="00DD42B5">
      <w:pPr>
        <w:bidi/>
        <w:jc w:val="both"/>
        <w:rPr>
          <w:rFonts w:ascii="Calibri" w:hAnsi="Calibri" w:cs="Calibri"/>
          <w:b/>
          <w:bCs/>
          <w:rtl/>
        </w:rPr>
      </w:pPr>
      <w:r w:rsidRPr="00DD42B5">
        <w:rPr>
          <w:rFonts w:ascii="Calibri" w:hAnsi="Calibri" w:cs="Calibri"/>
          <w:b/>
          <w:bCs/>
          <w:rtl/>
        </w:rPr>
        <w:t>ثانيًا: سياسات الإصلاح التشريعي والوقاية</w:t>
      </w:r>
    </w:p>
    <w:p w14:paraId="33C471C6" w14:textId="77777777" w:rsidR="00DD42B5" w:rsidRPr="00DD42B5" w:rsidRDefault="00DD42B5" w:rsidP="00DD42B5">
      <w:pPr>
        <w:bidi/>
        <w:jc w:val="both"/>
        <w:rPr>
          <w:rFonts w:ascii="Calibri" w:hAnsi="Calibri" w:cs="Calibri"/>
          <w:rtl/>
        </w:rPr>
      </w:pPr>
      <w:r w:rsidRPr="00DD42B5">
        <w:rPr>
          <w:rFonts w:ascii="Calibri" w:hAnsi="Calibri" w:cs="Calibri"/>
          <w:rtl/>
        </w:rPr>
        <w:t>من الجيد أن تؤكد المسودة على اعتماد استراتيجيات جديدة لتحقيق العدالة للنساء، وتعزيز القوانين المحلية وضمان اتساقها مع الواقع، مع ضرور إشراك المجتمع المدني في اعتماد تشريعات تحقق التكافؤ الجندري، ورفع مستوى التعاون والتنسيق بين المؤسسات التنفيذية والقضائية ومقدمي الخدمات العامة، وإضفاء الطابع المؤسسي على تقييمات الأثر الجندري، وتدعو أيضًا لتنفيذ برامج تدريب وتثقيف حول حقوق الإنسان والمساواة والجندر</w:t>
      </w:r>
      <w:r w:rsidRPr="00DD42B5">
        <w:rPr>
          <w:rFonts w:ascii="Calibri" w:hAnsi="Calibri" w:cs="Calibri"/>
        </w:rPr>
        <w:t>.</w:t>
      </w:r>
    </w:p>
    <w:p w14:paraId="124D84E9" w14:textId="77777777" w:rsidR="00DD42B5" w:rsidRPr="00DD42B5" w:rsidRDefault="00DD42B5" w:rsidP="00DD42B5">
      <w:pPr>
        <w:bidi/>
        <w:jc w:val="both"/>
        <w:rPr>
          <w:rFonts w:ascii="Calibri" w:hAnsi="Calibri" w:cs="Calibri"/>
          <w:rtl/>
        </w:rPr>
      </w:pPr>
      <w:r w:rsidRPr="00DD42B5">
        <w:rPr>
          <w:rFonts w:ascii="Calibri" w:hAnsi="Calibri" w:cs="Calibri"/>
          <w:rtl/>
        </w:rPr>
        <w:t>تعقيب نقدي</w:t>
      </w:r>
      <w:r w:rsidRPr="00DD42B5">
        <w:rPr>
          <w:rFonts w:ascii="Calibri" w:hAnsi="Calibri" w:cs="Calibri"/>
        </w:rPr>
        <w:t>:</w:t>
      </w:r>
    </w:p>
    <w:p w14:paraId="42F0992A" w14:textId="77777777" w:rsidR="00DD42B5" w:rsidRDefault="00DD42B5" w:rsidP="00DD42B5">
      <w:pPr>
        <w:bidi/>
        <w:jc w:val="both"/>
        <w:rPr>
          <w:rFonts w:ascii="Calibri" w:hAnsi="Calibri" w:cs="Calibri"/>
          <w:rtl/>
        </w:rPr>
      </w:pPr>
      <w:r w:rsidRPr="00DD42B5">
        <w:rPr>
          <w:rFonts w:ascii="Calibri" w:hAnsi="Calibri" w:cs="Calibri"/>
          <w:rtl/>
        </w:rPr>
        <w:t>لم تذكر المسودة الآليات التنفيذية وآليات المُسائلة الفعّالة والمختلفة لتحقيق التواصل بين الجهات الحكومية مع بعضها البعض ومع الجهات والهيئات الدولية، وآليات الإصلاح والمراجعات القانونية، ورصد وتحليل المؤشرات الاجتماعية</w:t>
      </w:r>
      <w:r w:rsidRPr="00DD42B5">
        <w:rPr>
          <w:rFonts w:ascii="Calibri" w:hAnsi="Calibri" w:cs="Calibri"/>
        </w:rPr>
        <w:t>.</w:t>
      </w:r>
    </w:p>
    <w:p w14:paraId="29793FDB" w14:textId="77777777" w:rsidR="00DD42B5" w:rsidRPr="00DD42B5" w:rsidRDefault="00DD42B5" w:rsidP="00DD42B5">
      <w:pPr>
        <w:bidi/>
        <w:jc w:val="both"/>
        <w:rPr>
          <w:rFonts w:ascii="Calibri" w:hAnsi="Calibri" w:cs="Calibri"/>
          <w:rtl/>
        </w:rPr>
      </w:pPr>
    </w:p>
    <w:p w14:paraId="3022C0E0" w14:textId="77777777" w:rsidR="00DD42B5" w:rsidRDefault="00DD42B5" w:rsidP="00DD42B5">
      <w:pPr>
        <w:bidi/>
        <w:jc w:val="both"/>
        <w:rPr>
          <w:rFonts w:ascii="Calibri" w:hAnsi="Calibri" w:cs="Calibri"/>
          <w:b/>
          <w:bCs/>
          <w:rtl/>
        </w:rPr>
      </w:pPr>
      <w:r w:rsidRPr="00DD42B5">
        <w:rPr>
          <w:rFonts w:ascii="Calibri" w:hAnsi="Calibri" w:cs="Calibri"/>
          <w:b/>
          <w:bCs/>
          <w:rtl/>
        </w:rPr>
        <w:t>توصيات</w:t>
      </w:r>
      <w:r w:rsidRPr="00DD42B5">
        <w:rPr>
          <w:rFonts w:ascii="Calibri" w:hAnsi="Calibri" w:cs="Calibri"/>
          <w:b/>
          <w:bCs/>
        </w:rPr>
        <w:t>:</w:t>
      </w:r>
    </w:p>
    <w:p w14:paraId="4A1FB4AD" w14:textId="77777777" w:rsidR="00DD42B5" w:rsidRPr="00DD42B5" w:rsidRDefault="00DD42B5" w:rsidP="00DD42B5">
      <w:pPr>
        <w:pStyle w:val="ListParagraph"/>
        <w:numPr>
          <w:ilvl w:val="0"/>
          <w:numId w:val="8"/>
        </w:numPr>
        <w:bidi/>
        <w:jc w:val="both"/>
        <w:rPr>
          <w:rFonts w:ascii="Calibri" w:hAnsi="Calibri" w:cs="Calibri"/>
          <w:b/>
          <w:bCs/>
        </w:rPr>
      </w:pPr>
      <w:r w:rsidRPr="00DD42B5">
        <w:rPr>
          <w:rFonts w:ascii="Calibri" w:hAnsi="Calibri" w:cs="Calibri"/>
          <w:rtl/>
        </w:rPr>
        <w:t>يجب تحويل الهياكل القانونية والسياسية وإعادة تعريف نظم العدالة وآلياتها، وليس مجرد العمل على تغيير بعض مواد القانون</w:t>
      </w:r>
      <w:r w:rsidRPr="00DD42B5">
        <w:rPr>
          <w:rFonts w:ascii="Calibri" w:hAnsi="Calibri" w:cs="Calibri"/>
        </w:rPr>
        <w:t>.</w:t>
      </w:r>
      <w:r>
        <w:rPr>
          <w:rFonts w:ascii="Calibri" w:hAnsi="Calibri" w:cs="Calibri" w:hint="cs"/>
          <w:rtl/>
        </w:rPr>
        <w:t>.</w:t>
      </w:r>
    </w:p>
    <w:p w14:paraId="309AC144" w14:textId="6318D13B" w:rsidR="00DD42B5" w:rsidRPr="00DD42B5" w:rsidRDefault="00DD42B5" w:rsidP="00DD42B5">
      <w:pPr>
        <w:pStyle w:val="ListParagraph"/>
        <w:numPr>
          <w:ilvl w:val="0"/>
          <w:numId w:val="8"/>
        </w:numPr>
        <w:bidi/>
        <w:jc w:val="both"/>
        <w:rPr>
          <w:rFonts w:ascii="Calibri" w:hAnsi="Calibri" w:cs="Calibri"/>
          <w:b/>
          <w:bCs/>
          <w:rtl/>
        </w:rPr>
      </w:pPr>
      <w:r w:rsidRPr="00DD42B5">
        <w:rPr>
          <w:rFonts w:ascii="Calibri" w:hAnsi="Calibri" w:cs="Calibri"/>
          <w:rtl/>
        </w:rPr>
        <w:t>رغم الطابع التقدمي للمسودة، إلى أنها تغفل الواقع الفعلي، فهناك كثير من الدول - ومن بينها كثير من الدول العربية - ترفض توسيع نطاق التعاون والالتزام بالصكوك الدولية والتدابير الخاصة لتحقيق المساواة الجندرية، خصوصًا فيما يتعلق بقوانين الحقوق الشخصية للمرأة كالزواج والطلاق الحضانة والميراث، وكذلك قوانين الجنسية</w:t>
      </w:r>
      <w:r w:rsidRPr="00DD42B5">
        <w:rPr>
          <w:rFonts w:ascii="Calibri" w:hAnsi="Calibri" w:cs="Calibri"/>
        </w:rPr>
        <w:t>.</w:t>
      </w:r>
    </w:p>
    <w:p w14:paraId="3BF527B1" w14:textId="77777777" w:rsidR="00DD42B5" w:rsidRPr="00DD42B5" w:rsidRDefault="00DD42B5" w:rsidP="00DD42B5">
      <w:pPr>
        <w:bidi/>
        <w:jc w:val="both"/>
        <w:rPr>
          <w:rFonts w:ascii="Calibri" w:hAnsi="Calibri" w:cs="Calibri"/>
          <w:rtl/>
        </w:rPr>
      </w:pPr>
    </w:p>
    <w:p w14:paraId="470090E9" w14:textId="77777777" w:rsidR="00DD42B5" w:rsidRPr="00DD42B5" w:rsidRDefault="00DD42B5" w:rsidP="00DD42B5">
      <w:pPr>
        <w:bidi/>
        <w:jc w:val="both"/>
        <w:rPr>
          <w:rFonts w:ascii="Calibri" w:hAnsi="Calibri" w:cs="Calibri"/>
          <w:b/>
          <w:bCs/>
          <w:rtl/>
        </w:rPr>
      </w:pPr>
      <w:r w:rsidRPr="00DD42B5">
        <w:rPr>
          <w:rFonts w:ascii="Calibri" w:hAnsi="Calibri" w:cs="Calibri"/>
          <w:b/>
          <w:bCs/>
          <w:rtl/>
        </w:rPr>
        <w:t>ثالثُا: التمويل وآليات العدالة والمجتمع المدني</w:t>
      </w:r>
    </w:p>
    <w:p w14:paraId="7BC40BCA" w14:textId="3D632E6F" w:rsidR="00DD42B5" w:rsidRDefault="00DD42B5" w:rsidP="00DD42B5">
      <w:pPr>
        <w:bidi/>
        <w:jc w:val="both"/>
        <w:rPr>
          <w:rFonts w:ascii="Calibri" w:hAnsi="Calibri" w:cs="Calibri"/>
          <w:rtl/>
        </w:rPr>
      </w:pPr>
      <w:r w:rsidRPr="00DD42B5">
        <w:rPr>
          <w:rFonts w:ascii="Calibri" w:hAnsi="Calibri" w:cs="Calibri"/>
          <w:rtl/>
        </w:rPr>
        <w:t>دعت المسودة لزيادة المخصصات الوطنية لقطاعات ومؤسسات العدالة العامة والمستقلة، وتخصيص موارد وآليات للتمويل مثل صندوق مخصص لجبر الضرر لضحايا العنف، وتمويل العدالة المستجيبة للنوع الاجتماعي، وكذلك مؤسسات الرعاية لذوي الإعاقة والمؤسسات والحركات النسوية، كما شددت التوصيات على ضرورة تعزيز المساءلة عن أخطر الجرائم بموجب القانون الدولي التي تؤثر بشكل غير متناسب على النساء والفتيات، وضمان أن تكون آليات العدالة</w:t>
      </w:r>
      <w:r>
        <w:rPr>
          <w:rFonts w:ascii="Calibri" w:hAnsi="Calibri" w:cs="Calibri" w:hint="cs"/>
          <w:rtl/>
        </w:rPr>
        <w:t>.</w:t>
      </w:r>
    </w:p>
    <w:p w14:paraId="1245AF99" w14:textId="77777777" w:rsidR="00DD42B5" w:rsidRPr="00DD42B5" w:rsidRDefault="00DD42B5" w:rsidP="00DD42B5">
      <w:pPr>
        <w:bidi/>
        <w:jc w:val="both"/>
        <w:rPr>
          <w:rFonts w:ascii="Calibri" w:hAnsi="Calibri" w:cs="Calibri"/>
          <w:rtl/>
        </w:rPr>
      </w:pPr>
    </w:p>
    <w:p w14:paraId="2E4EC400" w14:textId="77777777" w:rsidR="00DD42B5" w:rsidRDefault="00DD42B5" w:rsidP="00DD42B5">
      <w:pPr>
        <w:bidi/>
        <w:jc w:val="both"/>
        <w:rPr>
          <w:rFonts w:ascii="Calibri" w:hAnsi="Calibri" w:cs="Calibri"/>
          <w:rtl/>
        </w:rPr>
      </w:pPr>
      <w:r w:rsidRPr="00DD42B5">
        <w:rPr>
          <w:rFonts w:ascii="Calibri" w:hAnsi="Calibri" w:cs="Calibri"/>
          <w:rtl/>
        </w:rPr>
        <w:t>تعقيب نقدي</w:t>
      </w:r>
      <w:r w:rsidRPr="00DD42B5">
        <w:rPr>
          <w:rFonts w:ascii="Calibri" w:hAnsi="Calibri" w:cs="Calibri"/>
        </w:rPr>
        <w:t>:</w:t>
      </w:r>
    </w:p>
    <w:p w14:paraId="37AC4CE7" w14:textId="77777777" w:rsidR="00DD42B5" w:rsidRDefault="00DD42B5" w:rsidP="00DD42B5">
      <w:pPr>
        <w:pStyle w:val="ListParagraph"/>
        <w:numPr>
          <w:ilvl w:val="0"/>
          <w:numId w:val="9"/>
        </w:numPr>
        <w:bidi/>
        <w:jc w:val="both"/>
        <w:rPr>
          <w:rFonts w:ascii="Calibri" w:hAnsi="Calibri" w:cs="Calibri"/>
        </w:rPr>
      </w:pPr>
      <w:r w:rsidRPr="00DD42B5">
        <w:rPr>
          <w:rFonts w:ascii="Calibri" w:hAnsi="Calibri" w:cs="Calibri"/>
          <w:rtl/>
        </w:rPr>
        <w:t>لم تتحدث المسودة عن ماهية وشكل إجراءات وآليات جبر الضرر الممكنة، بل ذكرت فقط تمويلها، ولم تتطرق لشكل التدابير الممكنة لدعم وتمويل المجتمع المدني</w:t>
      </w:r>
      <w:r w:rsidRPr="00DD42B5">
        <w:rPr>
          <w:rFonts w:ascii="Calibri" w:hAnsi="Calibri" w:cs="Calibri"/>
        </w:rPr>
        <w:t>.</w:t>
      </w:r>
    </w:p>
    <w:p w14:paraId="5EC674FF" w14:textId="77777777" w:rsidR="00DD42B5" w:rsidRDefault="00DD42B5" w:rsidP="00DD42B5">
      <w:pPr>
        <w:pStyle w:val="ListParagraph"/>
        <w:numPr>
          <w:ilvl w:val="0"/>
          <w:numId w:val="9"/>
        </w:numPr>
        <w:bidi/>
        <w:jc w:val="both"/>
        <w:rPr>
          <w:rFonts w:ascii="Calibri" w:hAnsi="Calibri" w:cs="Calibri"/>
        </w:rPr>
      </w:pPr>
      <w:r w:rsidRPr="00DD42B5">
        <w:rPr>
          <w:rFonts w:ascii="Calibri" w:hAnsi="Calibri" w:cs="Calibri"/>
          <w:rtl/>
        </w:rPr>
        <w:t>لماذا لم تقترح المسودة آليات أخرى لتمويل التنمية المجتمعية ودعم النساء المهمشات لضمان المساواة والعدالة</w:t>
      </w:r>
      <w:r w:rsidRPr="00DD42B5">
        <w:rPr>
          <w:rFonts w:ascii="Calibri" w:hAnsi="Calibri" w:cs="Calibri"/>
        </w:rPr>
        <w:t>.</w:t>
      </w:r>
    </w:p>
    <w:p w14:paraId="646AE442" w14:textId="77777777" w:rsidR="00DD42B5" w:rsidRDefault="00DD42B5" w:rsidP="00DD42B5">
      <w:pPr>
        <w:pStyle w:val="ListParagraph"/>
        <w:numPr>
          <w:ilvl w:val="0"/>
          <w:numId w:val="9"/>
        </w:numPr>
        <w:bidi/>
        <w:jc w:val="both"/>
        <w:rPr>
          <w:rFonts w:ascii="Calibri" w:hAnsi="Calibri" w:cs="Calibri"/>
        </w:rPr>
      </w:pPr>
      <w:r w:rsidRPr="00DD42B5">
        <w:rPr>
          <w:rFonts w:ascii="Calibri" w:hAnsi="Calibri" w:cs="Calibri"/>
          <w:rtl/>
        </w:rPr>
        <w:t>لم تتطرق المسودة لإشكاليات الحصول على التمويل والدعم المادي للمؤسسات النسوية والحقوقية، رغم صعوبة الحصول عمليًا على التمويل لأسباب متعددة، بعضها يتعلق بالأنظمة اليمينية والشمولية، منها ما تمنع تخصيص التمويل كالولايات المتحدة، ومنها ما تمنع المجتمع المدني من الحصول عليه</w:t>
      </w:r>
      <w:r w:rsidRPr="00DD42B5">
        <w:rPr>
          <w:rFonts w:ascii="Calibri" w:hAnsi="Calibri" w:cs="Calibri"/>
        </w:rPr>
        <w:t>.</w:t>
      </w:r>
    </w:p>
    <w:p w14:paraId="11786211" w14:textId="6911A16E" w:rsidR="00DD42B5" w:rsidRDefault="00DD42B5" w:rsidP="00DD42B5">
      <w:pPr>
        <w:pStyle w:val="ListParagraph"/>
        <w:numPr>
          <w:ilvl w:val="0"/>
          <w:numId w:val="9"/>
        </w:numPr>
        <w:bidi/>
        <w:jc w:val="both"/>
        <w:rPr>
          <w:rFonts w:ascii="Calibri" w:hAnsi="Calibri" w:cs="Calibri"/>
        </w:rPr>
      </w:pPr>
      <w:r w:rsidRPr="00DD42B5">
        <w:rPr>
          <w:rFonts w:ascii="Calibri" w:hAnsi="Calibri" w:cs="Calibri"/>
          <w:rtl/>
        </w:rPr>
        <w:lastRenderedPageBreak/>
        <w:t>توضح تقارير منظمة التعاون الاقتصادي والتنمية أن أقل من 1% من التمويل الدولي المخصص للمساواة الجندرية يذهب مباشرة إلى منظمات نسوية مستقلة، وفي مصر تعتمد كثير من مبادرات الدعم القانوني للنساء على تمويل خارجي غير مستدام، مما يطرح تساؤلات حول إمكانية استدامة الإصلاحات</w:t>
      </w:r>
      <w:r w:rsidRPr="00DD42B5">
        <w:rPr>
          <w:rFonts w:ascii="Calibri" w:hAnsi="Calibri" w:cs="Calibri"/>
        </w:rPr>
        <w:t>.</w:t>
      </w:r>
    </w:p>
    <w:p w14:paraId="315EC95B" w14:textId="77777777" w:rsidR="00DD42B5" w:rsidRPr="00DD42B5" w:rsidRDefault="00DD42B5" w:rsidP="00DD42B5">
      <w:pPr>
        <w:pStyle w:val="ListParagraph"/>
        <w:bidi/>
        <w:ind w:left="360"/>
        <w:jc w:val="both"/>
        <w:rPr>
          <w:rFonts w:ascii="Calibri" w:hAnsi="Calibri" w:cs="Calibri"/>
          <w:rtl/>
        </w:rPr>
      </w:pPr>
    </w:p>
    <w:p w14:paraId="27C6CD0C" w14:textId="77777777" w:rsidR="00DD42B5" w:rsidRDefault="00DD42B5" w:rsidP="00DD42B5">
      <w:pPr>
        <w:bidi/>
        <w:jc w:val="both"/>
        <w:rPr>
          <w:rFonts w:ascii="Calibri" w:hAnsi="Calibri" w:cs="Calibri"/>
          <w:b/>
          <w:bCs/>
          <w:rtl/>
        </w:rPr>
      </w:pPr>
      <w:r w:rsidRPr="00DD42B5">
        <w:rPr>
          <w:rFonts w:ascii="Calibri" w:hAnsi="Calibri" w:cs="Calibri"/>
          <w:b/>
          <w:bCs/>
          <w:rtl/>
        </w:rPr>
        <w:t>التوصيات</w:t>
      </w:r>
      <w:r w:rsidRPr="00DD42B5">
        <w:rPr>
          <w:rFonts w:ascii="Calibri" w:hAnsi="Calibri" w:cs="Calibri"/>
          <w:b/>
          <w:bCs/>
        </w:rPr>
        <w:t>:</w:t>
      </w:r>
    </w:p>
    <w:p w14:paraId="541E08E7" w14:textId="77777777" w:rsidR="00DD42B5" w:rsidRPr="00DD42B5" w:rsidRDefault="00DD42B5" w:rsidP="00DD42B5">
      <w:pPr>
        <w:pStyle w:val="ListParagraph"/>
        <w:numPr>
          <w:ilvl w:val="0"/>
          <w:numId w:val="10"/>
        </w:numPr>
        <w:bidi/>
        <w:jc w:val="both"/>
        <w:rPr>
          <w:rFonts w:ascii="Calibri" w:hAnsi="Calibri" w:cs="Calibri"/>
          <w:b/>
          <w:bCs/>
        </w:rPr>
      </w:pPr>
      <w:r w:rsidRPr="00DD42B5">
        <w:rPr>
          <w:rFonts w:ascii="Calibri" w:hAnsi="Calibri" w:cs="Calibri"/>
          <w:rtl/>
        </w:rPr>
        <w:t>لا بد أن تتم مناقشة العوامل التي تسببت في منع حصول مؤسسات المجتمع المدني والمؤسسات النسوية على التمويل، خصوصًا بعد الإبادة في غزة، وتوقف التمويلات لعدد كبير من منظمات المجتمع المدني في المنطقة؛ بسبب نصرتها للقضية الفلسطينية</w:t>
      </w:r>
      <w:r w:rsidRPr="00DD42B5">
        <w:rPr>
          <w:rFonts w:ascii="Calibri" w:hAnsi="Calibri" w:cs="Calibri"/>
        </w:rPr>
        <w:t>.</w:t>
      </w:r>
    </w:p>
    <w:p w14:paraId="3955D46B" w14:textId="6816F767" w:rsidR="00DD42B5" w:rsidRPr="00DD42B5" w:rsidRDefault="00DD42B5" w:rsidP="00DD42B5">
      <w:pPr>
        <w:pStyle w:val="ListParagraph"/>
        <w:numPr>
          <w:ilvl w:val="0"/>
          <w:numId w:val="10"/>
        </w:numPr>
        <w:bidi/>
        <w:jc w:val="both"/>
        <w:rPr>
          <w:rFonts w:ascii="Calibri" w:hAnsi="Calibri" w:cs="Calibri"/>
          <w:b/>
          <w:bCs/>
          <w:rtl/>
        </w:rPr>
      </w:pPr>
      <w:r w:rsidRPr="00DD42B5">
        <w:rPr>
          <w:rFonts w:ascii="Calibri" w:hAnsi="Calibri" w:cs="Calibri"/>
          <w:rtl/>
        </w:rPr>
        <w:t>توضح تقارير منظمة التعاون الاقتصادي والتنمية أن أقل من 1% من التمويل الدولي المخصص للمساواة الجندرية يذهب مباشرة إلى منظمات نسوية مستقلة، وفي مصر تعتمد كثير من مبادرات الدعم القانوني للنساء على تمويل خارجي غير مستدام، مما يطرح تساؤلات حول إمكانية استدامة الإصلاحات، وهو ما يحب أن يُناقشه المجتمع المدني المصري</w:t>
      </w:r>
      <w:r w:rsidRPr="00DD42B5">
        <w:rPr>
          <w:rFonts w:ascii="Calibri" w:hAnsi="Calibri" w:cs="Calibri"/>
        </w:rPr>
        <w:t>.</w:t>
      </w:r>
    </w:p>
    <w:p w14:paraId="2CC2EE34" w14:textId="77777777" w:rsidR="00DD42B5" w:rsidRPr="00DD42B5" w:rsidRDefault="00DD42B5" w:rsidP="00DD42B5">
      <w:pPr>
        <w:bidi/>
        <w:jc w:val="both"/>
        <w:rPr>
          <w:rFonts w:ascii="Calibri" w:hAnsi="Calibri" w:cs="Calibri"/>
          <w:rtl/>
        </w:rPr>
      </w:pPr>
    </w:p>
    <w:p w14:paraId="36D643EB" w14:textId="77777777" w:rsidR="00DD42B5" w:rsidRDefault="00DD42B5">
      <w:pPr>
        <w:rPr>
          <w:rFonts w:ascii="Calibri" w:hAnsi="Calibri" w:cs="Calibri"/>
          <w:b/>
          <w:bCs/>
          <w:rtl/>
        </w:rPr>
      </w:pPr>
      <w:r>
        <w:rPr>
          <w:rFonts w:ascii="Calibri" w:hAnsi="Calibri" w:cs="Calibri"/>
          <w:b/>
          <w:bCs/>
          <w:rtl/>
        </w:rPr>
        <w:br w:type="page"/>
      </w:r>
    </w:p>
    <w:p w14:paraId="4D3918DB" w14:textId="1F4861A2" w:rsidR="00DD42B5" w:rsidRPr="00DD42B5" w:rsidRDefault="00DD42B5" w:rsidP="00DD42B5">
      <w:pPr>
        <w:bidi/>
        <w:jc w:val="both"/>
        <w:rPr>
          <w:rFonts w:ascii="Calibri" w:hAnsi="Calibri" w:cs="Calibri"/>
          <w:b/>
          <w:bCs/>
          <w:rtl/>
        </w:rPr>
      </w:pPr>
      <w:r w:rsidRPr="00DD42B5">
        <w:rPr>
          <w:rFonts w:ascii="Calibri" w:hAnsi="Calibri" w:cs="Calibri"/>
          <w:b/>
          <w:bCs/>
          <w:rtl/>
        </w:rPr>
        <w:lastRenderedPageBreak/>
        <w:t>رابعًا: التمكين القانوني</w:t>
      </w:r>
    </w:p>
    <w:p w14:paraId="227B6CD7" w14:textId="77777777" w:rsidR="00DD42B5" w:rsidRDefault="00DD42B5" w:rsidP="00DD42B5">
      <w:pPr>
        <w:bidi/>
        <w:jc w:val="both"/>
        <w:rPr>
          <w:rFonts w:ascii="Calibri" w:hAnsi="Calibri" w:cs="Calibri"/>
          <w:rtl/>
        </w:rPr>
      </w:pPr>
      <w:r w:rsidRPr="00DD42B5">
        <w:rPr>
          <w:rFonts w:ascii="Calibri" w:hAnsi="Calibri" w:cs="Calibri"/>
          <w:rtl/>
        </w:rPr>
        <w:t>تدعو توصيات المسودة إلى تعزيز التمكين القانوني للنساء من خلال ضمان إتاحة المساعدة القانونية الفعالة وتبسيط إجراءات التقاضي والاعتراف بدور العاملين المجتمعيين في مجال العدالة</w:t>
      </w:r>
      <w:r w:rsidRPr="00DD42B5">
        <w:rPr>
          <w:rFonts w:ascii="Calibri" w:hAnsi="Calibri" w:cs="Calibri"/>
        </w:rPr>
        <w:t>.</w:t>
      </w:r>
    </w:p>
    <w:p w14:paraId="54C07F75" w14:textId="77777777" w:rsidR="00DD42B5" w:rsidRPr="00DD42B5" w:rsidRDefault="00DD42B5" w:rsidP="00DD42B5">
      <w:pPr>
        <w:bidi/>
        <w:jc w:val="both"/>
        <w:rPr>
          <w:rFonts w:ascii="Calibri" w:hAnsi="Calibri" w:cs="Calibri"/>
          <w:rtl/>
        </w:rPr>
      </w:pPr>
    </w:p>
    <w:p w14:paraId="43258845" w14:textId="77777777" w:rsidR="00DD42B5" w:rsidRDefault="00DD42B5" w:rsidP="00DD42B5">
      <w:pPr>
        <w:bidi/>
        <w:jc w:val="both"/>
        <w:rPr>
          <w:rFonts w:ascii="Calibri" w:hAnsi="Calibri" w:cs="Calibri"/>
          <w:b/>
          <w:bCs/>
          <w:rtl/>
        </w:rPr>
      </w:pPr>
      <w:r w:rsidRPr="00DD42B5">
        <w:rPr>
          <w:rFonts w:ascii="Calibri" w:hAnsi="Calibri" w:cs="Calibri"/>
          <w:b/>
          <w:bCs/>
          <w:rtl/>
        </w:rPr>
        <w:t>تعقيب نقدي</w:t>
      </w:r>
      <w:r w:rsidRPr="00DD42B5">
        <w:rPr>
          <w:rFonts w:ascii="Calibri" w:hAnsi="Calibri" w:cs="Calibri"/>
          <w:b/>
          <w:bCs/>
        </w:rPr>
        <w:t>:</w:t>
      </w:r>
    </w:p>
    <w:p w14:paraId="6EDA042E" w14:textId="07F7A946" w:rsidR="00DD42B5" w:rsidRPr="00DD42B5" w:rsidRDefault="00DD42B5" w:rsidP="00DD42B5">
      <w:pPr>
        <w:pStyle w:val="ListParagraph"/>
        <w:numPr>
          <w:ilvl w:val="0"/>
          <w:numId w:val="11"/>
        </w:numPr>
        <w:bidi/>
        <w:jc w:val="both"/>
        <w:rPr>
          <w:rFonts w:ascii="Calibri" w:hAnsi="Calibri" w:cs="Calibri"/>
          <w:b/>
          <w:bCs/>
          <w:rtl/>
        </w:rPr>
      </w:pPr>
      <w:r w:rsidRPr="00DD42B5">
        <w:rPr>
          <w:rFonts w:ascii="Calibri" w:hAnsi="Calibri" w:cs="Calibri"/>
          <w:rtl/>
        </w:rPr>
        <w:t>غاب عن المسودة التركيز على إصلاح مؤسسات العدالة والقائمين عليها، كما لم تذكر ضرورة تمكين النساء سياسيًا وتمثيلها في المجالس النيابية والقضائية والمناصب التنفيذية الفعّالة</w:t>
      </w:r>
      <w:r w:rsidRPr="00DD42B5">
        <w:rPr>
          <w:rFonts w:ascii="Calibri" w:hAnsi="Calibri" w:cs="Calibri"/>
        </w:rPr>
        <w:t>.</w:t>
      </w:r>
    </w:p>
    <w:p w14:paraId="3CDF5637" w14:textId="77777777" w:rsidR="00DD42B5" w:rsidRPr="00DD42B5" w:rsidRDefault="00DD42B5" w:rsidP="00DD42B5">
      <w:pPr>
        <w:bidi/>
        <w:jc w:val="both"/>
        <w:rPr>
          <w:rFonts w:ascii="Calibri" w:hAnsi="Calibri" w:cs="Calibri"/>
          <w:rtl/>
        </w:rPr>
      </w:pPr>
    </w:p>
    <w:p w14:paraId="5EFB5F69" w14:textId="77777777" w:rsidR="00DD42B5" w:rsidRDefault="00DD42B5" w:rsidP="00DD42B5">
      <w:pPr>
        <w:bidi/>
        <w:jc w:val="both"/>
        <w:rPr>
          <w:rFonts w:ascii="Calibri" w:hAnsi="Calibri" w:cs="Calibri"/>
          <w:b/>
          <w:bCs/>
          <w:rtl/>
        </w:rPr>
      </w:pPr>
      <w:r w:rsidRPr="00C27E99">
        <w:rPr>
          <w:rFonts w:ascii="Calibri" w:hAnsi="Calibri" w:cs="Calibri"/>
          <w:b/>
          <w:bCs/>
          <w:rtl/>
        </w:rPr>
        <w:t>خامسًا: والتكنولوجيا الرقمية والبحث العلمي</w:t>
      </w:r>
    </w:p>
    <w:p w14:paraId="3724F1FE" w14:textId="77777777" w:rsidR="00C27E99" w:rsidRPr="00C27E99" w:rsidRDefault="00C27E99" w:rsidP="00C27E99">
      <w:pPr>
        <w:bidi/>
        <w:jc w:val="both"/>
        <w:rPr>
          <w:rFonts w:ascii="Calibri" w:hAnsi="Calibri" w:cs="Calibri"/>
          <w:b/>
          <w:bCs/>
          <w:rtl/>
        </w:rPr>
      </w:pPr>
    </w:p>
    <w:p w14:paraId="6C881A68" w14:textId="77777777" w:rsidR="00DD42B5" w:rsidRDefault="00DD42B5" w:rsidP="00DD42B5">
      <w:pPr>
        <w:bidi/>
        <w:jc w:val="both"/>
        <w:rPr>
          <w:rFonts w:ascii="Calibri" w:hAnsi="Calibri" w:cs="Calibri"/>
          <w:rtl/>
        </w:rPr>
      </w:pPr>
      <w:r w:rsidRPr="00DD42B5">
        <w:rPr>
          <w:rFonts w:ascii="Calibri" w:hAnsi="Calibri" w:cs="Calibri"/>
          <w:rtl/>
        </w:rPr>
        <w:t>إلى جانب توظيف التكنولوجيا والابتكار الرقمي لتوسيع الوصول إلى العدالة، ومعالجة الفجوة الرقمية الجندرية وتطوير آليات الذكاء الاصطناعي بصورة عادلة وشاملة، فضلًا عن تعزيز وتمويل البحث وجمع البيانات المصنفة حسب الجنس لدعم السياسات القائمة على الأدلة وتطوير نظم العدالة الجندرية، وأشارت في ذلك لضرور جمع البيانات عن حوادث قتل النساء "الفيميسايد</w:t>
      </w:r>
      <w:r w:rsidRPr="00DD42B5">
        <w:rPr>
          <w:rFonts w:ascii="Calibri" w:hAnsi="Calibri" w:cs="Calibri"/>
        </w:rPr>
        <w:t>".</w:t>
      </w:r>
    </w:p>
    <w:p w14:paraId="699CA356" w14:textId="77777777" w:rsidR="00C27E99" w:rsidRPr="00DD42B5" w:rsidRDefault="00C27E99" w:rsidP="00C27E99">
      <w:pPr>
        <w:bidi/>
        <w:jc w:val="both"/>
        <w:rPr>
          <w:rFonts w:ascii="Calibri" w:hAnsi="Calibri" w:cs="Calibri"/>
          <w:rtl/>
        </w:rPr>
      </w:pPr>
    </w:p>
    <w:p w14:paraId="559E15D4" w14:textId="77777777" w:rsidR="00C27E99" w:rsidRDefault="00DD42B5" w:rsidP="00C27E99">
      <w:pPr>
        <w:bidi/>
        <w:jc w:val="both"/>
        <w:rPr>
          <w:rFonts w:ascii="Calibri" w:hAnsi="Calibri" w:cs="Calibri"/>
          <w:b/>
          <w:bCs/>
          <w:rtl/>
        </w:rPr>
      </w:pPr>
      <w:r w:rsidRPr="00C27E99">
        <w:rPr>
          <w:rFonts w:ascii="Calibri" w:hAnsi="Calibri" w:cs="Calibri"/>
          <w:b/>
          <w:bCs/>
          <w:rtl/>
        </w:rPr>
        <w:t>تعقيب نقدي</w:t>
      </w:r>
      <w:r w:rsidRPr="00C27E99">
        <w:rPr>
          <w:rFonts w:ascii="Calibri" w:hAnsi="Calibri" w:cs="Calibri"/>
          <w:b/>
          <w:bCs/>
        </w:rPr>
        <w:t>:</w:t>
      </w:r>
    </w:p>
    <w:p w14:paraId="11ABC851" w14:textId="77777777" w:rsidR="00C27E99" w:rsidRPr="00C27E99" w:rsidRDefault="00DD42B5" w:rsidP="00C27E99">
      <w:pPr>
        <w:pStyle w:val="ListParagraph"/>
        <w:numPr>
          <w:ilvl w:val="0"/>
          <w:numId w:val="11"/>
        </w:numPr>
        <w:bidi/>
        <w:jc w:val="both"/>
        <w:rPr>
          <w:rFonts w:ascii="Calibri" w:hAnsi="Calibri" w:cs="Calibri"/>
          <w:b/>
          <w:bCs/>
        </w:rPr>
      </w:pPr>
      <w:r w:rsidRPr="00C27E99">
        <w:rPr>
          <w:rFonts w:ascii="Calibri" w:hAnsi="Calibri" w:cs="Calibri"/>
          <w:rtl/>
        </w:rPr>
        <w:t>لم تتناول المسودة موضوع العنف الرقمي، وهو مجال يتزايد تأثيره على وصول النساء إلى العدالة</w:t>
      </w:r>
      <w:r w:rsidRPr="00C27E99">
        <w:rPr>
          <w:rFonts w:ascii="Calibri" w:hAnsi="Calibri" w:cs="Calibri"/>
        </w:rPr>
        <w:t>.</w:t>
      </w:r>
    </w:p>
    <w:p w14:paraId="6EBB6C3E" w14:textId="2C3BEACF" w:rsidR="00DD42B5" w:rsidRPr="00C27E99" w:rsidRDefault="00DD42B5" w:rsidP="00C27E99">
      <w:pPr>
        <w:pStyle w:val="ListParagraph"/>
        <w:numPr>
          <w:ilvl w:val="0"/>
          <w:numId w:val="11"/>
        </w:numPr>
        <w:bidi/>
        <w:jc w:val="both"/>
        <w:rPr>
          <w:rFonts w:ascii="Calibri" w:hAnsi="Calibri" w:cs="Calibri"/>
          <w:b/>
          <w:bCs/>
          <w:rtl/>
        </w:rPr>
      </w:pPr>
      <w:r w:rsidRPr="00C27E99">
        <w:rPr>
          <w:rFonts w:ascii="Calibri" w:hAnsi="Calibri" w:cs="Calibri"/>
          <w:rtl/>
        </w:rPr>
        <w:t>لم تتطرق المسودة لإشكاليات الذكاء الاصطناعي وما قد ينتج عنه من معلومات مغلوطة أو مزيفة قد تتسبب في مشكلات تعوق الوصول للعدالة، كذلك  قد تؤدي رقمنة العدالة إلى إعادة إنتاج الإقصاء بدلًا من تجاوزه</w:t>
      </w:r>
      <w:r w:rsidRPr="00C27E99">
        <w:rPr>
          <w:rFonts w:ascii="Calibri" w:hAnsi="Calibri" w:cs="Calibri"/>
        </w:rPr>
        <w:t>.</w:t>
      </w:r>
    </w:p>
    <w:p w14:paraId="27347E56" w14:textId="77777777" w:rsidR="00DD42B5" w:rsidRPr="00DD42B5" w:rsidRDefault="00DD42B5" w:rsidP="00DD42B5">
      <w:pPr>
        <w:bidi/>
        <w:jc w:val="both"/>
        <w:rPr>
          <w:rFonts w:ascii="Calibri" w:hAnsi="Calibri" w:cs="Calibri"/>
          <w:rtl/>
        </w:rPr>
      </w:pPr>
    </w:p>
    <w:p w14:paraId="1DB86424" w14:textId="77777777" w:rsidR="00C27E99" w:rsidRDefault="00DD42B5" w:rsidP="00C27E99">
      <w:pPr>
        <w:bidi/>
        <w:jc w:val="both"/>
        <w:rPr>
          <w:rFonts w:ascii="Calibri" w:hAnsi="Calibri" w:cs="Calibri"/>
          <w:rtl/>
        </w:rPr>
      </w:pPr>
      <w:r w:rsidRPr="00C27E99">
        <w:rPr>
          <w:rFonts w:ascii="Calibri" w:hAnsi="Calibri" w:cs="Calibri"/>
          <w:b/>
          <w:bCs/>
          <w:rtl/>
        </w:rPr>
        <w:t>نقد عام للمسودة</w:t>
      </w:r>
      <w:r w:rsidRPr="00DD42B5">
        <w:rPr>
          <w:rFonts w:ascii="Calibri" w:hAnsi="Calibri" w:cs="Calibri"/>
        </w:rPr>
        <w:t>:</w:t>
      </w:r>
    </w:p>
    <w:p w14:paraId="47D7F88B" w14:textId="77777777" w:rsidR="00C27E99" w:rsidRDefault="00DD42B5" w:rsidP="00C27E99">
      <w:pPr>
        <w:pStyle w:val="ListParagraph"/>
        <w:numPr>
          <w:ilvl w:val="0"/>
          <w:numId w:val="12"/>
        </w:numPr>
        <w:bidi/>
        <w:jc w:val="both"/>
        <w:rPr>
          <w:rFonts w:ascii="Calibri" w:hAnsi="Calibri" w:cs="Calibri"/>
        </w:rPr>
      </w:pPr>
      <w:r w:rsidRPr="00C27E99">
        <w:rPr>
          <w:rFonts w:ascii="Calibri" w:hAnsi="Calibri" w:cs="Calibri"/>
          <w:rtl/>
        </w:rPr>
        <w:t>لم تتطرق المسودة على الإطلاق لتحليل أزمة الوصول للعدالة للنساء من منظور تقاطعي، فلم يتم ذكر عوامل الطبقة والعرق والديانة والموقع الجغرافي والجنسية وغيرها من العوامل</w:t>
      </w:r>
      <w:r w:rsidRPr="00C27E99">
        <w:rPr>
          <w:rFonts w:ascii="Calibri" w:hAnsi="Calibri" w:cs="Calibri"/>
        </w:rPr>
        <w:t>.</w:t>
      </w:r>
    </w:p>
    <w:p w14:paraId="459B6933" w14:textId="36CB1ED2" w:rsidR="00C27E99" w:rsidRDefault="00DD42B5" w:rsidP="00C27E99">
      <w:pPr>
        <w:pStyle w:val="ListParagraph"/>
        <w:numPr>
          <w:ilvl w:val="0"/>
          <w:numId w:val="12"/>
        </w:numPr>
        <w:bidi/>
        <w:jc w:val="both"/>
        <w:rPr>
          <w:rFonts w:ascii="Calibri" w:hAnsi="Calibri" w:cs="Calibri"/>
        </w:rPr>
      </w:pPr>
      <w:r w:rsidRPr="00C27E99">
        <w:rPr>
          <w:rFonts w:ascii="Calibri" w:hAnsi="Calibri" w:cs="Calibri"/>
          <w:rtl/>
        </w:rPr>
        <w:t xml:space="preserve">لم تذكر المسودة أية آليات واضحة </w:t>
      </w:r>
      <w:r w:rsidR="00C27E99" w:rsidRPr="00C27E99">
        <w:rPr>
          <w:rFonts w:ascii="Calibri" w:hAnsi="Calibri" w:cs="Calibri" w:hint="cs"/>
          <w:rtl/>
        </w:rPr>
        <w:t>المساءلة</w:t>
      </w:r>
      <w:r w:rsidRPr="00C27E99">
        <w:rPr>
          <w:rFonts w:ascii="Calibri" w:hAnsi="Calibri" w:cs="Calibri"/>
          <w:rtl/>
        </w:rPr>
        <w:t>، سواء للأفراد أو المؤسسات الاعتبارية، الحكومية والخاصة</w:t>
      </w:r>
      <w:r w:rsidRPr="00C27E99">
        <w:rPr>
          <w:rFonts w:ascii="Calibri" w:hAnsi="Calibri" w:cs="Calibri"/>
        </w:rPr>
        <w:t>.</w:t>
      </w:r>
    </w:p>
    <w:p w14:paraId="417D0DA0" w14:textId="77777777" w:rsidR="00C27E99" w:rsidRDefault="00DD42B5" w:rsidP="00C27E99">
      <w:pPr>
        <w:pStyle w:val="ListParagraph"/>
        <w:numPr>
          <w:ilvl w:val="0"/>
          <w:numId w:val="12"/>
        </w:numPr>
        <w:bidi/>
        <w:jc w:val="both"/>
        <w:rPr>
          <w:rFonts w:ascii="Calibri" w:hAnsi="Calibri" w:cs="Calibri"/>
        </w:rPr>
      </w:pPr>
      <w:r w:rsidRPr="00C27E99">
        <w:rPr>
          <w:rFonts w:ascii="Calibri" w:hAnsi="Calibri" w:cs="Calibri"/>
          <w:rtl/>
        </w:rPr>
        <w:t>لم تتناول المسودة الإشكاليات الاقتصادية أمام الحصول على العدالة للنساء، وأغفلت الحديث عن أثر سياسات التقشف والخصخصة والديون، وخدمات الرعاية غير المدفوعة التي تقدمها النساء</w:t>
      </w:r>
      <w:r w:rsidRPr="00C27E99">
        <w:rPr>
          <w:rFonts w:ascii="Calibri" w:hAnsi="Calibri" w:cs="Calibri"/>
        </w:rPr>
        <w:t xml:space="preserve">. </w:t>
      </w:r>
    </w:p>
    <w:p w14:paraId="5C3326DE" w14:textId="77777777" w:rsidR="00C27E99" w:rsidRDefault="00DD42B5" w:rsidP="00C27E99">
      <w:pPr>
        <w:pStyle w:val="ListParagraph"/>
        <w:numPr>
          <w:ilvl w:val="0"/>
          <w:numId w:val="12"/>
        </w:numPr>
        <w:bidi/>
        <w:jc w:val="both"/>
        <w:rPr>
          <w:rFonts w:ascii="Calibri" w:hAnsi="Calibri" w:cs="Calibri"/>
        </w:rPr>
      </w:pPr>
      <w:r w:rsidRPr="00C27E99">
        <w:rPr>
          <w:rFonts w:ascii="Calibri" w:hAnsi="Calibri" w:cs="Calibri"/>
          <w:rtl/>
        </w:rPr>
        <w:t>لم تتطرق المسودة لصعوبة الوصول إلى العدالة للنساء في ظل النزاعات والحروب والأزمات، وهي مشكلة تتجلى أمامنا بشكل أكبر في الفترة الأخيرة مع تصاعد الحروب وأزمة كوفيد 19</w:t>
      </w:r>
      <w:r w:rsidRPr="00C27E99">
        <w:rPr>
          <w:rFonts w:ascii="Calibri" w:hAnsi="Calibri" w:cs="Calibri"/>
        </w:rPr>
        <w:t>.</w:t>
      </w:r>
    </w:p>
    <w:p w14:paraId="01719F29" w14:textId="77777777" w:rsidR="00C27E99" w:rsidRDefault="00DD42B5" w:rsidP="00C27E99">
      <w:pPr>
        <w:pStyle w:val="ListParagraph"/>
        <w:numPr>
          <w:ilvl w:val="0"/>
          <w:numId w:val="12"/>
        </w:numPr>
        <w:bidi/>
        <w:jc w:val="both"/>
        <w:rPr>
          <w:rFonts w:ascii="Calibri" w:hAnsi="Calibri" w:cs="Calibri"/>
        </w:rPr>
      </w:pPr>
      <w:r w:rsidRPr="00C27E99">
        <w:rPr>
          <w:rFonts w:ascii="Calibri" w:hAnsi="Calibri" w:cs="Calibri"/>
          <w:rtl/>
        </w:rPr>
        <w:t>اللغة الخطابية في المسودة تفتقر إلى الإلزام، بل تقدم فقط مقترحات وتوصيات عامة، بدلًا من ابتكار الحلول وآليات العمل الواضحة والمُلزمة وآليات تنفيذها.</w:t>
      </w:r>
    </w:p>
    <w:p w14:paraId="1B24D69B" w14:textId="06DBD308" w:rsidR="00B01434" w:rsidRPr="00C27E99" w:rsidRDefault="00B01434" w:rsidP="00C27E99">
      <w:pPr>
        <w:pStyle w:val="ListParagraph"/>
        <w:numPr>
          <w:ilvl w:val="0"/>
          <w:numId w:val="12"/>
        </w:numPr>
        <w:bidi/>
        <w:jc w:val="both"/>
        <w:rPr>
          <w:rFonts w:ascii="Calibri" w:hAnsi="Calibri" w:cs="Calibri"/>
          <w:rtl/>
        </w:rPr>
      </w:pPr>
      <w:r w:rsidRPr="00C27E99">
        <w:rPr>
          <w:rFonts w:ascii="Calibri" w:hAnsi="Calibri" w:cs="Calibri"/>
          <w:rtl/>
        </w:rPr>
        <w:t>ونؤكد كذلك أن الفضاء المدني والنسوي يتعرض للتضييق المستمر من حيث القيود القانونية والمضايقات الأمنية والاجتماعية، مما يحرم النساء من حقهن في المراقبة والمناصرة والمساهمة الفعلية في إصلاح أنظمة العدالة. إن خلق مساحات آمنة وفاعلة لمشاركة المنظمات النسوية والمجتمع المدني ليس خيارًا، بل ضرورة استراتيجية لتحقيق العدالة الجندرية</w:t>
      </w:r>
      <w:r w:rsidRPr="00C27E99">
        <w:rPr>
          <w:rFonts w:ascii="Calibri" w:hAnsi="Calibri" w:cs="Calibri"/>
        </w:rPr>
        <w:t>.</w:t>
      </w:r>
    </w:p>
    <w:p w14:paraId="6F49BC58" w14:textId="77777777" w:rsidR="00B01434" w:rsidRPr="00B01434" w:rsidRDefault="00B01434" w:rsidP="00DD42B5">
      <w:pPr>
        <w:bidi/>
        <w:jc w:val="both"/>
        <w:rPr>
          <w:rFonts w:ascii="Calibri" w:hAnsi="Calibri" w:cs="Calibri"/>
          <w:rtl/>
        </w:rPr>
      </w:pPr>
    </w:p>
    <w:p w14:paraId="7ACB5E9C" w14:textId="77777777" w:rsidR="00B01434" w:rsidRDefault="00B01434" w:rsidP="00DD42B5">
      <w:pPr>
        <w:bidi/>
        <w:jc w:val="both"/>
        <w:rPr>
          <w:rFonts w:ascii="Calibri" w:hAnsi="Calibri" w:cs="Calibri"/>
          <w:b/>
          <w:bCs/>
          <w:rtl/>
        </w:rPr>
      </w:pPr>
      <w:r w:rsidRPr="00C27E99">
        <w:rPr>
          <w:rFonts w:ascii="Calibri" w:hAnsi="Calibri" w:cs="Calibri"/>
          <w:b/>
          <w:bCs/>
          <w:rtl/>
        </w:rPr>
        <w:t>مطالبنا الأساسية</w:t>
      </w:r>
      <w:r w:rsidRPr="00C27E99">
        <w:rPr>
          <w:rFonts w:ascii="Calibri" w:hAnsi="Calibri" w:cs="Calibri"/>
          <w:b/>
          <w:bCs/>
        </w:rPr>
        <w:t>:</w:t>
      </w:r>
    </w:p>
    <w:p w14:paraId="1BB122FF" w14:textId="77777777" w:rsidR="00C27E99" w:rsidRPr="00C27E99" w:rsidRDefault="00C27E99" w:rsidP="00C27E99">
      <w:pPr>
        <w:bidi/>
        <w:jc w:val="both"/>
        <w:rPr>
          <w:rFonts w:ascii="Calibri" w:hAnsi="Calibri" w:cs="Calibri"/>
          <w:b/>
          <w:bCs/>
          <w:rtl/>
        </w:rPr>
      </w:pPr>
    </w:p>
    <w:p w14:paraId="0B9BA970" w14:textId="02FC5323"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إصلاح قانوني تحويلي كامل لإلغاء القوانين والسياسات التمييزية ومعالجة الفجوات التنفيذية</w:t>
      </w:r>
      <w:r w:rsidRPr="00C27E99">
        <w:rPr>
          <w:rFonts w:ascii="Calibri" w:hAnsi="Calibri" w:cs="Calibri"/>
        </w:rPr>
        <w:t>.</w:t>
      </w:r>
    </w:p>
    <w:p w14:paraId="774761BE" w14:textId="55BDCEFF"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تعزيز العدالة الوطنية، العدالة الانتقالية، والآليات الدولية لضمان مساءلة مرتكبي الانتهاكات، مع مراعاة واقع النساء والفتيات في النزاعات المسلحة</w:t>
      </w:r>
      <w:r w:rsidRPr="00C27E99">
        <w:rPr>
          <w:rFonts w:ascii="Calibri" w:hAnsi="Calibri" w:cs="Calibri"/>
        </w:rPr>
        <w:t>.</w:t>
      </w:r>
    </w:p>
    <w:p w14:paraId="5934E748" w14:textId="196FB423"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توفير بيانات ومعلومات شاملة وموثوقة عن الانتهاكات والعنف لتعزيز الشفافية والمساءلة</w:t>
      </w:r>
      <w:r w:rsidRPr="00C27E99">
        <w:rPr>
          <w:rFonts w:ascii="Calibri" w:hAnsi="Calibri" w:cs="Calibri"/>
        </w:rPr>
        <w:t>.</w:t>
      </w:r>
    </w:p>
    <w:p w14:paraId="6A2BDA7C" w14:textId="479C9627"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تطوير آليات وقاية وحماية شاملة ومراعية للنوع الاجتماعي، تشمل خدمات الدعم للناجيات، ملاجئ آمنة، وبرامج إعادة التأهيل</w:t>
      </w:r>
      <w:r w:rsidRPr="00C27E99">
        <w:rPr>
          <w:rFonts w:ascii="Calibri" w:hAnsi="Calibri" w:cs="Calibri"/>
        </w:rPr>
        <w:t>.</w:t>
      </w:r>
    </w:p>
    <w:p w14:paraId="03A406C0" w14:textId="430AC9E6"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تعزيز التنسيق بين الأجهزة الرسمية والمجتمع المدني وآليات حقوق الإنسان الدولية لضمان استجابة متكاملة وفعالة للانتهاكات</w:t>
      </w:r>
      <w:r w:rsidRPr="00C27E99">
        <w:rPr>
          <w:rFonts w:ascii="Calibri" w:hAnsi="Calibri" w:cs="Calibri"/>
        </w:rPr>
        <w:t>.</w:t>
      </w:r>
    </w:p>
    <w:p w14:paraId="1081002B" w14:textId="1477012C"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t>تمكين المنظمات النسوية والمجتمع المدني وخلق مساحات آمنة لمشاركتها ومناصرتها، وحماية عملها من التضييق القانوني والأمني والاجتماعي</w:t>
      </w:r>
      <w:r w:rsidRPr="00C27E99">
        <w:rPr>
          <w:rFonts w:ascii="Calibri" w:hAnsi="Calibri" w:cs="Calibri"/>
        </w:rPr>
        <w:t>.</w:t>
      </w:r>
    </w:p>
    <w:p w14:paraId="3FF019EF" w14:textId="48D2A87C" w:rsidR="00B01434" w:rsidRPr="00C27E99" w:rsidRDefault="00B01434" w:rsidP="00C27E99">
      <w:pPr>
        <w:pStyle w:val="ListParagraph"/>
        <w:numPr>
          <w:ilvl w:val="0"/>
          <w:numId w:val="13"/>
        </w:numPr>
        <w:bidi/>
        <w:spacing w:line="240" w:lineRule="auto"/>
        <w:jc w:val="both"/>
        <w:rPr>
          <w:rFonts w:ascii="Calibri" w:hAnsi="Calibri" w:cs="Calibri"/>
          <w:rtl/>
        </w:rPr>
      </w:pPr>
      <w:r w:rsidRPr="00C27E99">
        <w:rPr>
          <w:rFonts w:ascii="Calibri" w:hAnsi="Calibri" w:cs="Calibri"/>
          <w:rtl/>
        </w:rPr>
        <w:lastRenderedPageBreak/>
        <w:t>تخصيص موارد وتمويل مستدام لدعم البرامج والمبادرات التي تعزز وصول النساء والفتيات إلى العدالة</w:t>
      </w:r>
      <w:r w:rsidRPr="00C27E99">
        <w:rPr>
          <w:rFonts w:ascii="Calibri" w:hAnsi="Calibri" w:cs="Calibri"/>
        </w:rPr>
        <w:t>.</w:t>
      </w:r>
    </w:p>
    <w:p w14:paraId="791FB505" w14:textId="77777777" w:rsidR="00B01434" w:rsidRPr="00B01434" w:rsidRDefault="00B01434" w:rsidP="00C27E99">
      <w:pPr>
        <w:bidi/>
        <w:spacing w:line="240" w:lineRule="auto"/>
        <w:jc w:val="both"/>
        <w:rPr>
          <w:rFonts w:ascii="Calibri" w:hAnsi="Calibri" w:cs="Calibri"/>
          <w:rtl/>
        </w:rPr>
      </w:pPr>
    </w:p>
    <w:p w14:paraId="00000004" w14:textId="5A57ECD1" w:rsidR="0072112E" w:rsidRPr="0028113F" w:rsidRDefault="00B01434" w:rsidP="00C27E99">
      <w:pPr>
        <w:bidi/>
        <w:jc w:val="both"/>
        <w:rPr>
          <w:rFonts w:ascii="Calibri" w:hAnsi="Calibri" w:cs="Calibri"/>
        </w:rPr>
      </w:pPr>
      <w:r w:rsidRPr="00B01434">
        <w:rPr>
          <w:rFonts w:ascii="Calibri" w:hAnsi="Calibri" w:cs="Calibri"/>
          <w:rtl/>
        </w:rPr>
        <w:t>إن العدالة للنساء والفتيات ليست خيارًا سياسيًا أو تقنيًا، بل حق أساسي وواجب دولي وأخلاقي. ولن تتحقق إلا بإرادة سياسية حقيقية، إصلاحات قانونية ومؤسسية عميقة، شراكات قوية مع المجتمع المدني والحركات النسوية، وتمويل كافٍ ومستدام لدعم الناجيات وضمان تمتعهن الكامل بالعدالة</w:t>
      </w:r>
      <w:r w:rsidRPr="00B01434">
        <w:rPr>
          <w:rFonts w:ascii="Calibri" w:hAnsi="Calibri" w:cs="Calibri"/>
        </w:rPr>
        <w:t>.</w:t>
      </w:r>
    </w:p>
    <w:sectPr w:rsidR="0072112E" w:rsidRPr="0028113F" w:rsidSect="0028113F">
      <w:headerReference w:type="default" r:id="rId8"/>
      <w:footerReference w:type="default" r:id="rId9"/>
      <w:pgSz w:w="12240" w:h="15840"/>
      <w:pgMar w:top="810" w:right="720" w:bottom="90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E8546" w14:textId="77777777" w:rsidR="00A9478F" w:rsidRDefault="00A9478F" w:rsidP="00C27E99">
      <w:pPr>
        <w:spacing w:line="240" w:lineRule="auto"/>
      </w:pPr>
      <w:r>
        <w:separator/>
      </w:r>
    </w:p>
  </w:endnote>
  <w:endnote w:type="continuationSeparator" w:id="0">
    <w:p w14:paraId="16F966B6" w14:textId="77777777" w:rsidR="00A9478F" w:rsidRDefault="00A9478F" w:rsidP="00C27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BA05FD-DE29-4CB9-A0BF-189753E1B654}"/>
    <w:embedBold r:id="rId2" w:fontKey="{EE6840E4-CB90-4B7F-B3F8-374F62B7EB99}"/>
  </w:font>
  <w:font w:name="Cambria">
    <w:panose1 w:val="02040503050406030204"/>
    <w:charset w:val="00"/>
    <w:family w:val="roman"/>
    <w:pitch w:val="variable"/>
    <w:sig w:usb0="E00006FF" w:usb1="420024FF" w:usb2="02000000" w:usb3="00000000" w:csb0="0000019F" w:csb1="00000000"/>
    <w:embedRegular r:id="rId3" w:fontKey="{6368E75B-F01A-4BAF-AB8B-295CCE7FC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399932"/>
      <w:docPartObj>
        <w:docPartGallery w:val="Page Numbers (Bottom of Page)"/>
        <w:docPartUnique/>
      </w:docPartObj>
    </w:sdtPr>
    <w:sdtEndPr>
      <w:rPr>
        <w:noProof/>
      </w:rPr>
    </w:sdtEndPr>
    <w:sdtContent>
      <w:p w14:paraId="5779B1B2" w14:textId="7E7EF746" w:rsidR="00C27E99" w:rsidRDefault="00C27E99">
        <w:pPr>
          <w:pStyle w:val="Footer"/>
        </w:pPr>
        <w:r>
          <w:fldChar w:fldCharType="begin"/>
        </w:r>
        <w:r>
          <w:instrText xml:space="preserve"> PAGE   \* MERGEFORMAT </w:instrText>
        </w:r>
        <w:r>
          <w:fldChar w:fldCharType="separate"/>
        </w:r>
        <w:r>
          <w:rPr>
            <w:noProof/>
          </w:rPr>
          <w:t>2</w:t>
        </w:r>
        <w:r>
          <w:rPr>
            <w:noProof/>
          </w:rPr>
          <w:fldChar w:fldCharType="end"/>
        </w:r>
      </w:p>
    </w:sdtContent>
  </w:sdt>
  <w:p w14:paraId="543AB4F3" w14:textId="77777777" w:rsidR="00C27E99" w:rsidRDefault="00C27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44304" w14:textId="77777777" w:rsidR="00A9478F" w:rsidRDefault="00A9478F" w:rsidP="00C27E99">
      <w:pPr>
        <w:spacing w:line="240" w:lineRule="auto"/>
      </w:pPr>
      <w:r>
        <w:separator/>
      </w:r>
    </w:p>
  </w:footnote>
  <w:footnote w:type="continuationSeparator" w:id="0">
    <w:p w14:paraId="2CA9ADE8" w14:textId="77777777" w:rsidR="00A9478F" w:rsidRDefault="00A9478F" w:rsidP="00C27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2096" w14:textId="2E3102CC" w:rsidR="00DC1D74" w:rsidRPr="00DC1D74" w:rsidRDefault="00DC1D74">
    <w:pPr>
      <w:pStyle w:val="Header"/>
      <w:rPr>
        <w:lang w:val="en-US"/>
      </w:rPr>
    </w:pPr>
    <w:r>
      <w:rPr>
        <w:noProof/>
      </w:rPr>
      <w:drawing>
        <wp:inline distT="0" distB="0" distL="0" distR="0" wp14:anchorId="6EAE4237" wp14:editId="0FEF2C5B">
          <wp:extent cx="1537335" cy="806026"/>
          <wp:effectExtent l="0" t="0" r="5715" b="0"/>
          <wp:docPr id="55876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410" cy="824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5307"/>
    <w:multiLevelType w:val="multilevel"/>
    <w:tmpl w:val="07DE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B3640"/>
    <w:multiLevelType w:val="hybridMultilevel"/>
    <w:tmpl w:val="F4609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7E580A"/>
    <w:multiLevelType w:val="multilevel"/>
    <w:tmpl w:val="75B8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AB3EB6"/>
    <w:multiLevelType w:val="hybridMultilevel"/>
    <w:tmpl w:val="38F8E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B901B8F"/>
    <w:multiLevelType w:val="hybridMultilevel"/>
    <w:tmpl w:val="E76EF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A04FAF"/>
    <w:multiLevelType w:val="multilevel"/>
    <w:tmpl w:val="40567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C55345"/>
    <w:multiLevelType w:val="hybridMultilevel"/>
    <w:tmpl w:val="7A720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C42C40"/>
    <w:multiLevelType w:val="hybridMultilevel"/>
    <w:tmpl w:val="E604C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F308BF"/>
    <w:multiLevelType w:val="multilevel"/>
    <w:tmpl w:val="795AE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390B88"/>
    <w:multiLevelType w:val="hybridMultilevel"/>
    <w:tmpl w:val="1AD4B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D7D1780"/>
    <w:multiLevelType w:val="multilevel"/>
    <w:tmpl w:val="5F20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1745F1"/>
    <w:multiLevelType w:val="multilevel"/>
    <w:tmpl w:val="C2F6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FF3B13"/>
    <w:multiLevelType w:val="hybridMultilevel"/>
    <w:tmpl w:val="29CE1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611751">
    <w:abstractNumId w:val="0"/>
  </w:num>
  <w:num w:numId="2" w16cid:durableId="711803990">
    <w:abstractNumId w:val="8"/>
  </w:num>
  <w:num w:numId="3" w16cid:durableId="468090711">
    <w:abstractNumId w:val="2"/>
  </w:num>
  <w:num w:numId="4" w16cid:durableId="122700688">
    <w:abstractNumId w:val="5"/>
  </w:num>
  <w:num w:numId="5" w16cid:durableId="1073819297">
    <w:abstractNumId w:val="10"/>
  </w:num>
  <w:num w:numId="6" w16cid:durableId="1812139850">
    <w:abstractNumId w:val="11"/>
  </w:num>
  <w:num w:numId="7" w16cid:durableId="1682004515">
    <w:abstractNumId w:val="3"/>
  </w:num>
  <w:num w:numId="8" w16cid:durableId="451635906">
    <w:abstractNumId w:val="9"/>
  </w:num>
  <w:num w:numId="9" w16cid:durableId="1744716343">
    <w:abstractNumId w:val="1"/>
  </w:num>
  <w:num w:numId="10" w16cid:durableId="2048681562">
    <w:abstractNumId w:val="6"/>
  </w:num>
  <w:num w:numId="11" w16cid:durableId="572393354">
    <w:abstractNumId w:val="7"/>
  </w:num>
  <w:num w:numId="12" w16cid:durableId="959845219">
    <w:abstractNumId w:val="12"/>
  </w:num>
  <w:num w:numId="13" w16cid:durableId="1747144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12E"/>
    <w:rsid w:val="001409B1"/>
    <w:rsid w:val="0028113F"/>
    <w:rsid w:val="003622E5"/>
    <w:rsid w:val="0072112E"/>
    <w:rsid w:val="00A9478F"/>
    <w:rsid w:val="00B01434"/>
    <w:rsid w:val="00C27E99"/>
    <w:rsid w:val="00DC1D74"/>
    <w:rsid w:val="00DD312C"/>
    <w:rsid w:val="00DD42B5"/>
    <w:rsid w:val="00F33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C0278"/>
  <w15:docId w15:val="{87AF0924-B396-4CE3-8822-21F899B3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DD42B5"/>
    <w:pPr>
      <w:ind w:left="720"/>
      <w:contextualSpacing/>
    </w:pPr>
  </w:style>
  <w:style w:type="paragraph" w:styleId="Header">
    <w:name w:val="header"/>
    <w:basedOn w:val="Normal"/>
    <w:link w:val="HeaderChar"/>
    <w:uiPriority w:val="99"/>
    <w:unhideWhenUsed/>
    <w:rsid w:val="00C27E99"/>
    <w:pPr>
      <w:tabs>
        <w:tab w:val="center" w:pos="4680"/>
        <w:tab w:val="right" w:pos="9360"/>
      </w:tabs>
      <w:spacing w:line="240" w:lineRule="auto"/>
    </w:pPr>
  </w:style>
  <w:style w:type="character" w:customStyle="1" w:styleId="HeaderChar">
    <w:name w:val="Header Char"/>
    <w:basedOn w:val="DefaultParagraphFont"/>
    <w:link w:val="Header"/>
    <w:uiPriority w:val="99"/>
    <w:rsid w:val="00C27E99"/>
  </w:style>
  <w:style w:type="paragraph" w:styleId="Footer">
    <w:name w:val="footer"/>
    <w:basedOn w:val="Normal"/>
    <w:link w:val="FooterChar"/>
    <w:uiPriority w:val="99"/>
    <w:unhideWhenUsed/>
    <w:rsid w:val="00C27E99"/>
    <w:pPr>
      <w:tabs>
        <w:tab w:val="center" w:pos="4680"/>
        <w:tab w:val="right" w:pos="9360"/>
      </w:tabs>
      <w:spacing w:line="240" w:lineRule="auto"/>
    </w:pPr>
  </w:style>
  <w:style w:type="character" w:customStyle="1" w:styleId="FooterChar">
    <w:name w:val="Footer Char"/>
    <w:basedOn w:val="DefaultParagraphFont"/>
    <w:link w:val="Footer"/>
    <w:uiPriority w:val="99"/>
    <w:rsid w:val="00C27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D0EA7-F5A5-4E59-9B74-078F9486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nevine ebied</dc:creator>
  <cp:lastModifiedBy>Nevien Ebied</cp:lastModifiedBy>
  <cp:revision>2</cp:revision>
  <dcterms:created xsi:type="dcterms:W3CDTF">2026-03-10T12:04:00Z</dcterms:created>
  <dcterms:modified xsi:type="dcterms:W3CDTF">2026-03-10T12:04:00Z</dcterms:modified>
</cp:coreProperties>
</file>