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D6EFB" w14:textId="77777777" w:rsidR="001C49D8" w:rsidRDefault="001C49D8" w:rsidP="00635C16">
      <w:pPr>
        <w:bidi/>
        <w:jc w:val="both"/>
        <w:rPr>
          <w:rFonts w:cstheme="minorHAnsi"/>
          <w:lang w:bidi="ar-EG"/>
        </w:rPr>
      </w:pPr>
    </w:p>
    <w:p w14:paraId="745C38C2" w14:textId="1B5281EB" w:rsidR="00CC780D" w:rsidRPr="00D862FA" w:rsidRDefault="001C49D8" w:rsidP="00D13006">
      <w:pPr>
        <w:bidi/>
        <w:spacing w:after="0"/>
        <w:jc w:val="both"/>
        <w:rPr>
          <w:rFonts w:cstheme="minorHAnsi"/>
          <w:b/>
          <w:bCs/>
          <w:rtl/>
          <w:lang w:bidi="ar-EG"/>
        </w:rPr>
      </w:pPr>
      <w:r w:rsidRPr="00D862FA">
        <w:rPr>
          <w:rFonts w:cstheme="minorHAnsi" w:hint="cs"/>
          <w:b/>
          <w:bCs/>
          <w:rtl/>
          <w:lang w:bidi="ar-EG"/>
        </w:rPr>
        <w:t>وبينار:</w:t>
      </w:r>
      <w:r w:rsidR="00635C16" w:rsidRPr="00D862FA">
        <w:rPr>
          <w:rFonts w:cstheme="minorHAnsi"/>
          <w:b/>
          <w:bCs/>
          <w:rtl/>
          <w:lang w:bidi="ar-EG"/>
        </w:rPr>
        <w:t xml:space="preserve"> مفوضية مكافحة التمييز الأهمية والمحددات الرئيسية</w:t>
      </w:r>
    </w:p>
    <w:p w14:paraId="74101F3B" w14:textId="747C73A0" w:rsidR="001C49D8" w:rsidRPr="00D862FA" w:rsidRDefault="001C49D8" w:rsidP="00D13006">
      <w:pPr>
        <w:bidi/>
        <w:spacing w:after="0"/>
        <w:jc w:val="both"/>
        <w:rPr>
          <w:rFonts w:cstheme="minorHAnsi"/>
          <w:b/>
          <w:bCs/>
          <w:rtl/>
          <w:lang w:bidi="ar-EG"/>
        </w:rPr>
      </w:pPr>
      <w:r w:rsidRPr="00D862FA">
        <w:rPr>
          <w:rFonts w:cstheme="minorHAnsi" w:hint="cs"/>
          <w:b/>
          <w:bCs/>
          <w:rtl/>
          <w:lang w:bidi="ar-EG"/>
        </w:rPr>
        <w:t>23 ابريل 2026</w:t>
      </w:r>
      <w:r w:rsidR="00D13006" w:rsidRPr="00D862FA">
        <w:rPr>
          <w:rFonts w:cstheme="minorHAnsi" w:hint="cs"/>
          <w:b/>
          <w:bCs/>
          <w:rtl/>
          <w:lang w:bidi="ar-EG"/>
        </w:rPr>
        <w:t xml:space="preserve"> الساعة 6 مساء</w:t>
      </w:r>
    </w:p>
    <w:p w14:paraId="14AF6E64" w14:textId="19633EAF" w:rsidR="00D13006" w:rsidRPr="00D862FA" w:rsidRDefault="00D13006" w:rsidP="00D13006">
      <w:pPr>
        <w:bidi/>
        <w:spacing w:after="0"/>
        <w:jc w:val="both"/>
        <w:rPr>
          <w:rFonts w:cstheme="minorHAnsi"/>
          <w:b/>
          <w:bCs/>
          <w:rtl/>
          <w:lang w:bidi="ar-EG"/>
        </w:rPr>
      </w:pPr>
      <w:r w:rsidRPr="00D862FA">
        <w:rPr>
          <w:rFonts w:cstheme="minorHAnsi" w:hint="cs"/>
          <w:b/>
          <w:bCs/>
          <w:rtl/>
          <w:lang w:bidi="ar-EG"/>
        </w:rPr>
        <w:t xml:space="preserve">مدة النقاش: ساعة واحدة </w:t>
      </w:r>
    </w:p>
    <w:p w14:paraId="24BEBC16" w14:textId="5E0E4DAD" w:rsidR="001C49D8" w:rsidRPr="00D862FA" w:rsidRDefault="00D13006" w:rsidP="00D13006">
      <w:pPr>
        <w:bidi/>
        <w:spacing w:after="0"/>
        <w:jc w:val="both"/>
        <w:rPr>
          <w:rFonts w:cstheme="minorHAnsi"/>
          <w:b/>
          <w:bCs/>
          <w:rtl/>
          <w:lang w:bidi="ar-EG"/>
        </w:rPr>
      </w:pPr>
      <w:r w:rsidRPr="00D862FA">
        <w:rPr>
          <w:rFonts w:cstheme="minorHAnsi" w:hint="cs"/>
          <w:b/>
          <w:bCs/>
          <w:rtl/>
          <w:lang w:bidi="ar-EG"/>
        </w:rPr>
        <w:t>#</w:t>
      </w:r>
      <w:r w:rsidR="001C49D8" w:rsidRPr="00D862FA">
        <w:rPr>
          <w:rFonts w:cstheme="minorHAnsi" w:hint="cs"/>
          <w:b/>
          <w:bCs/>
          <w:rtl/>
          <w:lang w:bidi="ar-EG"/>
        </w:rPr>
        <w:t xml:space="preserve">حملة </w:t>
      </w:r>
      <w:r w:rsidRPr="00D862FA">
        <w:rPr>
          <w:rFonts w:cstheme="minorHAnsi" w:hint="cs"/>
          <w:b/>
          <w:bCs/>
          <w:rtl/>
          <w:lang w:bidi="ar-EG"/>
        </w:rPr>
        <w:t>_</w:t>
      </w:r>
      <w:r w:rsidR="001C49D8" w:rsidRPr="00D862FA">
        <w:rPr>
          <w:rFonts w:cstheme="minorHAnsi" w:hint="cs"/>
          <w:b/>
          <w:bCs/>
          <w:rtl/>
          <w:lang w:bidi="ar-EG"/>
        </w:rPr>
        <w:t xml:space="preserve">سينجل </w:t>
      </w:r>
      <w:r w:rsidRPr="00D862FA">
        <w:rPr>
          <w:rFonts w:cstheme="minorHAnsi" w:hint="cs"/>
          <w:b/>
          <w:bCs/>
          <w:rtl/>
          <w:lang w:bidi="ar-EG"/>
        </w:rPr>
        <w:t>_</w:t>
      </w:r>
      <w:r w:rsidR="001C49D8" w:rsidRPr="00D862FA">
        <w:rPr>
          <w:rFonts w:cstheme="minorHAnsi" w:hint="cs"/>
          <w:b/>
          <w:bCs/>
          <w:rtl/>
          <w:lang w:bidi="ar-EG"/>
        </w:rPr>
        <w:t xml:space="preserve">حريمي </w:t>
      </w:r>
    </w:p>
    <w:p w14:paraId="6E091A05" w14:textId="77777777" w:rsidR="00D13006" w:rsidRPr="00635C16" w:rsidRDefault="00D13006" w:rsidP="00D13006">
      <w:pPr>
        <w:bidi/>
        <w:spacing w:after="0"/>
        <w:jc w:val="both"/>
        <w:rPr>
          <w:rFonts w:cstheme="minorHAnsi"/>
          <w:rtl/>
          <w:lang w:bidi="ar-EG"/>
        </w:rPr>
      </w:pPr>
    </w:p>
    <w:p w14:paraId="1CEBC01D" w14:textId="77777777" w:rsidR="00D039D6" w:rsidRDefault="00635C16" w:rsidP="00635C16">
      <w:pPr>
        <w:bidi/>
        <w:jc w:val="both"/>
        <w:rPr>
          <w:rFonts w:cstheme="minorHAnsi"/>
          <w:rtl/>
          <w:lang w:bidi="ar-EG"/>
        </w:rPr>
      </w:pPr>
      <w:r w:rsidRPr="00635C16">
        <w:rPr>
          <w:rFonts w:cstheme="minorHAnsi" w:hint="cs"/>
          <w:rtl/>
          <w:lang w:bidi="ar-EG"/>
        </w:rPr>
        <w:t>في إطار حملة "سينجل حريمي ممنوع"</w:t>
      </w:r>
      <w:r>
        <w:rPr>
          <w:rFonts w:cstheme="minorHAnsi" w:hint="cs"/>
          <w:rtl/>
          <w:lang w:bidi="ar-EG"/>
        </w:rPr>
        <w:t xml:space="preserve">، والمقرر ان تعقد جلسة استئنافها الاثنين القادم 27 ابريل 2026. </w:t>
      </w:r>
      <w:r w:rsidRPr="00635C16">
        <w:rPr>
          <w:rFonts w:cstheme="minorHAnsi" w:hint="cs"/>
          <w:rtl/>
          <w:lang w:bidi="ar-EG"/>
        </w:rPr>
        <w:t>نعقد نقاشنا الثاني حول أهمية انشاء مفوضية مكافحة التمييز</w:t>
      </w:r>
      <w:r w:rsidR="00D039D6">
        <w:rPr>
          <w:rFonts w:cstheme="minorHAnsi" w:hint="cs"/>
          <w:rtl/>
          <w:lang w:bidi="ar-EG"/>
        </w:rPr>
        <w:t xml:space="preserve"> حيث كشفت حالة "آلاء سعد" المتعلقة برفق احد فنادق بورسعيد حجز غرفة لها بحجة رفع اللوائح الداخلية للفندق، وتعليمات غير معلنة تحيل دون قبول تسكين النساء والفتيات المنفردة في الفنادق حفاظا على النظام العام، وتجنبا للأعمال المنافية للآداب، وهو ما أشار له صاحب الفندق في تحقيقات النيابة، إضافة الي إشارات الحكم بالبراءة عن الجلسة الأولى حيث انتفى من رؤية القاضي قصدية التمييز طالما أن يقوم الفندق بتسكين النساء مع ذويهم من الرجال وهو اختراق بين لنص المادة 53 من الدستور المصري والتي تقر بحق المواطنين والمواطنات امام الدستور والقانون بغض النظر عن الجنس والحالة الاجتماعية، وتعد حالة "آلاء سعد" هي واقعة تمييز مركبة تتقاطع مع الجنس والحالة الاجتماعية. </w:t>
      </w:r>
    </w:p>
    <w:p w14:paraId="33FECA0D" w14:textId="3DA25779" w:rsidR="008329E5" w:rsidRDefault="008329E5" w:rsidP="008329E5">
      <w:pPr>
        <w:bidi/>
        <w:jc w:val="both"/>
        <w:rPr>
          <w:rFonts w:cstheme="minorHAnsi"/>
          <w:rtl/>
          <w:lang w:bidi="ar-EG"/>
        </w:rPr>
      </w:pPr>
      <w:r>
        <w:rPr>
          <w:rFonts w:cstheme="minorHAnsi" w:hint="cs"/>
          <w:rtl/>
          <w:lang w:bidi="ar-EG"/>
        </w:rPr>
        <w:t xml:space="preserve">وكشف حكم الجلسة الأولى لقضية "آلاء سعد" عن الفراغ التشريعي البين لكل من انشاء مفوضية لمكافحة التمييز وهي استحقاق دستوري واجب طال غيابه عن المواطنين من الجنسين لما يزيد عن عشرة </w:t>
      </w:r>
      <w:r w:rsidR="005173AC">
        <w:rPr>
          <w:rFonts w:cstheme="minorHAnsi" w:hint="cs"/>
          <w:rtl/>
          <w:lang w:bidi="ar-EG"/>
        </w:rPr>
        <w:t xml:space="preserve">أعوام كاملة، وأيضا قانون لمكافحة جميع اشكال التمييز. </w:t>
      </w:r>
    </w:p>
    <w:p w14:paraId="4CA7BF55" w14:textId="77777777" w:rsidR="005173AC" w:rsidRDefault="005173AC" w:rsidP="005173AC">
      <w:pPr>
        <w:bidi/>
        <w:jc w:val="both"/>
        <w:rPr>
          <w:rFonts w:cstheme="minorHAnsi"/>
          <w:rtl/>
          <w:lang w:bidi="ar-EG"/>
        </w:rPr>
      </w:pPr>
      <w:r>
        <w:rPr>
          <w:rFonts w:cstheme="minorHAnsi" w:hint="cs"/>
          <w:rtl/>
          <w:lang w:bidi="ar-EG"/>
        </w:rPr>
        <w:t xml:space="preserve">وإذ نحن الان بصدد التحضير للاستئناف وإعادة النظر في حكم البراءة السابق، يعنيا ان نفتح نقاشا بين عدد من الخبراء والمتخصصين في مناهضة التمييز بشكل عام وخاصة التمييز على أساس النوع الاجتماعي، لطرح أسئلة رئيسية حول ثلاث محاور متقاطعة: </w:t>
      </w:r>
    </w:p>
    <w:p w14:paraId="34717807" w14:textId="16E862BF" w:rsidR="005173AC" w:rsidRDefault="005173AC" w:rsidP="005173AC">
      <w:pPr>
        <w:bidi/>
        <w:jc w:val="both"/>
        <w:rPr>
          <w:rFonts w:cstheme="minorHAnsi"/>
          <w:rtl/>
          <w:lang w:bidi="ar-EG"/>
        </w:rPr>
      </w:pPr>
      <w:r>
        <w:rPr>
          <w:rFonts w:cstheme="minorHAnsi" w:hint="cs"/>
          <w:rtl/>
          <w:lang w:bidi="ar-EG"/>
        </w:rPr>
        <w:t xml:space="preserve">المحور الأول كيف يعرف القانون جريمة التمييز، وخاصة واننا استنادنا في الدفاع على نص المادة 161 مكرر من قانون العقوبات وهي المادة الوحيدة التي نصت على مناهضة التمييز إلا انها لم تكن كافية لإصدار حكم من شأنه ان يري ان التميز على أساس النوع والحالة الاجتماعية هو قرينة دامغة لتوقيع العقوبة المناسبة، بما يفرض علينا سؤال حول كفاءة المادة التشريعية وقدراتها على مناهضة التمييز والحد منه. </w:t>
      </w:r>
    </w:p>
    <w:p w14:paraId="48C68DF4" w14:textId="1FE69E55" w:rsidR="005173AC" w:rsidRDefault="005173AC" w:rsidP="005173AC">
      <w:pPr>
        <w:bidi/>
        <w:jc w:val="both"/>
        <w:rPr>
          <w:rFonts w:cstheme="minorHAnsi"/>
          <w:rtl/>
          <w:lang w:bidi="ar-EG"/>
        </w:rPr>
      </w:pPr>
      <w:r>
        <w:rPr>
          <w:rFonts w:cstheme="minorHAnsi" w:hint="cs"/>
          <w:rtl/>
          <w:lang w:bidi="ar-EG"/>
        </w:rPr>
        <w:t>المحور الثاني: إذا اننا بصدد التحضير لجلسة الاستئنا</w:t>
      </w:r>
      <w:r>
        <w:rPr>
          <w:rFonts w:cstheme="minorHAnsi" w:hint="eastAsia"/>
          <w:rtl/>
          <w:lang w:bidi="ar-EG"/>
        </w:rPr>
        <w:t>ف</w:t>
      </w:r>
      <w:r>
        <w:rPr>
          <w:rFonts w:cstheme="minorHAnsi" w:hint="cs"/>
          <w:rtl/>
          <w:lang w:bidi="ar-EG"/>
        </w:rPr>
        <w:t xml:space="preserve"> يلح علينا السؤال حول أهم المحددات الرئيسية عند انشاء مفوضية لمكافحة التمييز، ما يتعلق باستقلاليتها، وتوافقها مع الالتزام الدستوري والاتفاقيات الدولية، وما يتعلق بتشكيل عضويتها، وآلية تلقي الشكاوى. </w:t>
      </w:r>
    </w:p>
    <w:p w14:paraId="6ADB50CA" w14:textId="4B2324DC" w:rsidR="005173AC" w:rsidRDefault="005173AC" w:rsidP="005173AC">
      <w:pPr>
        <w:bidi/>
        <w:jc w:val="both"/>
        <w:rPr>
          <w:rFonts w:cstheme="minorHAnsi"/>
          <w:rtl/>
          <w:lang w:bidi="ar-EG"/>
        </w:rPr>
      </w:pPr>
      <w:r>
        <w:rPr>
          <w:rFonts w:cstheme="minorHAnsi" w:hint="cs"/>
          <w:rtl/>
          <w:lang w:bidi="ar-EG"/>
        </w:rPr>
        <w:t xml:space="preserve">المحور الثالث: اننا وإذ نحن أمام حالة واضحة من التمييز على أساس النوع والحالة الاجتماعية، إلا أن مقصدنا من إنشاء مفوضية لمكافحة التمييز هو </w:t>
      </w:r>
      <w:r w:rsidR="00A96A63">
        <w:rPr>
          <w:rFonts w:cstheme="minorHAnsi" w:hint="cs"/>
          <w:rtl/>
          <w:lang w:bidi="ar-EG"/>
        </w:rPr>
        <w:t>أكثر</w:t>
      </w:r>
      <w:r>
        <w:rPr>
          <w:rFonts w:cstheme="minorHAnsi" w:hint="cs"/>
          <w:rtl/>
          <w:lang w:bidi="ar-EG"/>
        </w:rPr>
        <w:t xml:space="preserve"> شمولا في التناول عن </w:t>
      </w:r>
      <w:r w:rsidR="00A96A63">
        <w:rPr>
          <w:rFonts w:cstheme="minorHAnsi" w:hint="cs"/>
          <w:rtl/>
          <w:lang w:bidi="ar-EG"/>
        </w:rPr>
        <w:t>مجرد الاكتفاء ب</w:t>
      </w:r>
      <w:r>
        <w:rPr>
          <w:rFonts w:cstheme="minorHAnsi" w:hint="cs"/>
          <w:rtl/>
          <w:lang w:bidi="ar-EG"/>
        </w:rPr>
        <w:t xml:space="preserve">مناهضة التمييز على </w:t>
      </w:r>
      <w:r w:rsidR="00A96A63">
        <w:rPr>
          <w:rFonts w:cstheme="minorHAnsi" w:hint="cs"/>
          <w:rtl/>
          <w:lang w:bidi="ar-EG"/>
        </w:rPr>
        <w:t xml:space="preserve">أساس النوع الاجتماعي، وانما يتطلب طرح تصور أكثر شمولا واتساعا لجميع اشكال التمييز. </w:t>
      </w:r>
    </w:p>
    <w:p w14:paraId="6EEDD198" w14:textId="7FEF2DA1" w:rsidR="00AA5E15" w:rsidRDefault="00A96A63" w:rsidP="00A96A63">
      <w:pPr>
        <w:bidi/>
        <w:jc w:val="both"/>
        <w:rPr>
          <w:rFonts w:cstheme="minorHAnsi"/>
          <w:rtl/>
          <w:lang w:bidi="ar-EG"/>
        </w:rPr>
      </w:pPr>
      <w:r>
        <w:rPr>
          <w:rFonts w:cstheme="minorHAnsi" w:hint="cs"/>
          <w:rtl/>
          <w:lang w:bidi="ar-EG"/>
        </w:rPr>
        <w:t xml:space="preserve">في إطار تناول هذه المحاور الثالثة، </w:t>
      </w:r>
      <w:r w:rsidR="00D862FA">
        <w:rPr>
          <w:rFonts w:cstheme="minorHAnsi" w:hint="cs"/>
          <w:rtl/>
          <w:lang w:bidi="ar-EG"/>
        </w:rPr>
        <w:t xml:space="preserve">تحضرنا </w:t>
      </w:r>
      <w:r w:rsidR="00D862FA" w:rsidRPr="00AA5E15">
        <w:rPr>
          <w:rFonts w:cstheme="minorHAnsi" w:hint="cs"/>
          <w:b/>
          <w:bCs/>
          <w:rtl/>
          <w:lang w:bidi="ar-EG"/>
        </w:rPr>
        <w:t>الصحفية</w:t>
      </w:r>
      <w:r w:rsidR="00AA5E15">
        <w:rPr>
          <w:rFonts w:cstheme="minorHAnsi" w:hint="cs"/>
          <w:b/>
          <w:bCs/>
          <w:rtl/>
          <w:lang w:bidi="ar-EG"/>
        </w:rPr>
        <w:t xml:space="preserve"> والباحثة/ </w:t>
      </w:r>
      <w:r w:rsidR="00D862FA" w:rsidRPr="00AA5E15">
        <w:rPr>
          <w:rFonts w:cstheme="minorHAnsi" w:hint="cs"/>
          <w:b/>
          <w:bCs/>
          <w:rtl/>
          <w:lang w:bidi="ar-EG"/>
        </w:rPr>
        <w:t>آلاء سعيد</w:t>
      </w:r>
      <w:r w:rsidR="00D862FA">
        <w:rPr>
          <w:rFonts w:cstheme="minorHAnsi" w:hint="cs"/>
          <w:rtl/>
          <w:lang w:bidi="ar-EG"/>
        </w:rPr>
        <w:t xml:space="preserve"> </w:t>
      </w:r>
      <w:r w:rsidR="00AA5E15">
        <w:rPr>
          <w:rFonts w:cstheme="minorHAnsi" w:hint="cs"/>
          <w:rtl/>
          <w:lang w:bidi="ar-EG"/>
        </w:rPr>
        <w:t xml:space="preserve">للإفادة حول تقديرها الشخصي كونها حالة تمييز مباشرة، </w:t>
      </w:r>
    </w:p>
    <w:p w14:paraId="1C8083A0" w14:textId="44543E7B" w:rsidR="00A96A63" w:rsidRDefault="00AA5E15" w:rsidP="00AA5E15">
      <w:pPr>
        <w:bidi/>
        <w:jc w:val="both"/>
        <w:rPr>
          <w:rFonts w:cstheme="minorHAnsi"/>
          <w:rtl/>
          <w:lang w:bidi="ar-EG"/>
        </w:rPr>
      </w:pPr>
      <w:r>
        <w:rPr>
          <w:rFonts w:cstheme="minorHAnsi" w:hint="cs"/>
          <w:rtl/>
          <w:lang w:bidi="ar-EG"/>
        </w:rPr>
        <w:t xml:space="preserve">كما </w:t>
      </w:r>
      <w:r w:rsidR="00A96A63">
        <w:rPr>
          <w:rFonts w:cstheme="minorHAnsi" w:hint="cs"/>
          <w:rtl/>
          <w:lang w:bidi="ar-EG"/>
        </w:rPr>
        <w:t xml:space="preserve">يأتي نقاشنا مع المشاركين الرئيسين وهم </w:t>
      </w:r>
    </w:p>
    <w:p w14:paraId="1159B903" w14:textId="61892406" w:rsidR="00A96A63" w:rsidRDefault="00A96A63" w:rsidP="00A96A63">
      <w:pPr>
        <w:bidi/>
        <w:jc w:val="both"/>
        <w:rPr>
          <w:rFonts w:cstheme="minorHAnsi"/>
          <w:rtl/>
          <w:lang w:bidi="ar-EG"/>
        </w:rPr>
      </w:pPr>
      <w:r w:rsidRPr="00A96A63">
        <w:rPr>
          <w:rFonts w:cstheme="minorHAnsi" w:hint="cs"/>
          <w:b/>
          <w:bCs/>
          <w:rtl/>
          <w:lang w:bidi="ar-EG"/>
        </w:rPr>
        <w:t>الدكتورة / أمنية جاد الله</w:t>
      </w:r>
      <w:r>
        <w:rPr>
          <w:rFonts w:cstheme="minorHAnsi" w:hint="cs"/>
          <w:rtl/>
          <w:lang w:bidi="ar-EG"/>
        </w:rPr>
        <w:t>، أستاذة القانون، لها باع طويل وخبرة كبيرة في العمل على مناهضة التمييز ضد النساء في الوصول الي منصة القضاء، وتطرح من خلال مداخلتها قراءة وتحليل لحكم الجلسة الاولي بالبراءة لصاحب الفندق.</w:t>
      </w:r>
    </w:p>
    <w:p w14:paraId="093F52E5" w14:textId="2F498D08" w:rsidR="00A96A63" w:rsidRDefault="00A96A63" w:rsidP="00A96A63">
      <w:pPr>
        <w:bidi/>
        <w:jc w:val="both"/>
        <w:rPr>
          <w:rFonts w:cstheme="minorHAnsi"/>
          <w:rtl/>
          <w:lang w:bidi="ar-EG"/>
        </w:rPr>
      </w:pPr>
      <w:r w:rsidRPr="00D13006">
        <w:rPr>
          <w:rFonts w:cstheme="minorHAnsi" w:hint="cs"/>
          <w:b/>
          <w:bCs/>
          <w:rtl/>
          <w:lang w:bidi="ar-EG"/>
        </w:rPr>
        <w:t>الدكتورة / آمال عبد الهادي</w:t>
      </w:r>
      <w:r>
        <w:rPr>
          <w:rFonts w:cstheme="minorHAnsi" w:hint="cs"/>
          <w:rtl/>
          <w:lang w:bidi="ar-EG"/>
        </w:rPr>
        <w:t xml:space="preserve">، عضوة مؤسسة المرأة الجديدة، والخبيرة في قضايا النوع الاجتماعي والمساواة بين الجنسين، وتتناول مداخلتها قراءة في تعريف التمييز على أساس النوع والحالة الاجتماعية، والتصور حول تناول مفوضية مكافحة التمييز </w:t>
      </w:r>
      <w:r w:rsidR="001C49D8">
        <w:rPr>
          <w:rFonts w:cstheme="minorHAnsi" w:hint="cs"/>
          <w:rtl/>
          <w:lang w:bidi="ar-EG"/>
        </w:rPr>
        <w:t>العمل على تعريف التمييز الجندري واثباته،</w:t>
      </w:r>
      <w:r>
        <w:rPr>
          <w:rFonts w:cstheme="minorHAnsi" w:hint="cs"/>
          <w:rtl/>
          <w:lang w:bidi="ar-EG"/>
        </w:rPr>
        <w:t xml:space="preserve"> </w:t>
      </w:r>
    </w:p>
    <w:p w14:paraId="37B0421D" w14:textId="2E76A80E" w:rsidR="00A96A63" w:rsidRDefault="00A96A63" w:rsidP="00A96A63">
      <w:pPr>
        <w:bidi/>
        <w:jc w:val="both"/>
        <w:rPr>
          <w:rFonts w:cstheme="minorHAnsi"/>
          <w:rtl/>
          <w:lang w:bidi="ar-EG"/>
        </w:rPr>
      </w:pPr>
      <w:r w:rsidRPr="00D13006">
        <w:rPr>
          <w:rFonts w:cstheme="minorHAnsi" w:hint="cs"/>
          <w:b/>
          <w:bCs/>
          <w:rtl/>
          <w:lang w:bidi="ar-EG"/>
        </w:rPr>
        <w:t>الأستاذ/ اسحق إبراهيم</w:t>
      </w:r>
      <w:r>
        <w:rPr>
          <w:rFonts w:cstheme="minorHAnsi" w:hint="cs"/>
          <w:rtl/>
          <w:lang w:bidi="ar-EG"/>
        </w:rPr>
        <w:t>، الباحث البارز في ملف المساواة ومناهضة التمييز بالمبادرة المصرية للحقوق الشخصية</w:t>
      </w:r>
      <w:r w:rsidR="001C49D8">
        <w:rPr>
          <w:rFonts w:cstheme="minorHAnsi" w:hint="cs"/>
          <w:rtl/>
          <w:lang w:bidi="ar-EG"/>
        </w:rPr>
        <w:t>، والذي يطرح علينا رؤية حول المحددات الرئيسية لأنشاء المفوضية ومنها استقلالية التشكيل وفاعليته.</w:t>
      </w:r>
    </w:p>
    <w:p w14:paraId="7BBCBA6A" w14:textId="1DD00FC5" w:rsidR="00A96A63" w:rsidRDefault="00A96A63" w:rsidP="00A96A63">
      <w:pPr>
        <w:bidi/>
        <w:jc w:val="both"/>
        <w:rPr>
          <w:rFonts w:cstheme="minorHAnsi"/>
          <w:rtl/>
          <w:lang w:bidi="ar-EG"/>
        </w:rPr>
      </w:pPr>
      <w:r w:rsidRPr="00D13006">
        <w:rPr>
          <w:rFonts w:cstheme="minorHAnsi" w:hint="cs"/>
          <w:b/>
          <w:bCs/>
          <w:rtl/>
          <w:lang w:bidi="ar-EG"/>
        </w:rPr>
        <w:t>الأستاذ/ رائد سلامة</w:t>
      </w:r>
      <w:r>
        <w:rPr>
          <w:rFonts w:cstheme="minorHAnsi" w:hint="cs"/>
          <w:rtl/>
          <w:lang w:bidi="ar-EG"/>
        </w:rPr>
        <w:t xml:space="preserve">، باحث ذو خبرة متراكمة في العمل على مناهضة اشكال من التمييز. </w:t>
      </w:r>
      <w:r w:rsidR="001C49D8">
        <w:rPr>
          <w:rFonts w:cstheme="minorHAnsi" w:hint="cs"/>
          <w:rtl/>
          <w:lang w:bidi="ar-EG"/>
        </w:rPr>
        <w:t>والذي يتناول ضرورة اتساع تعريف جريمة التمييز، وآلية الشكاوى وتحديات اثباته.</w:t>
      </w:r>
    </w:p>
    <w:p w14:paraId="607BD220" w14:textId="6F7B10A9" w:rsidR="005173AC" w:rsidRDefault="00D13006" w:rsidP="001C49D8">
      <w:pPr>
        <w:bidi/>
        <w:jc w:val="both"/>
        <w:rPr>
          <w:rFonts w:cstheme="minorHAnsi"/>
          <w:rtl/>
          <w:lang w:bidi="ar-EG"/>
        </w:rPr>
      </w:pPr>
      <w:r w:rsidRPr="00D13006">
        <w:rPr>
          <w:rFonts w:cstheme="minorHAnsi" w:hint="cs"/>
          <w:b/>
          <w:bCs/>
          <w:rtl/>
          <w:lang w:bidi="ar-EG"/>
        </w:rPr>
        <w:t>الأستاذة جنة عادل</w:t>
      </w:r>
      <w:r w:rsidR="00D862FA">
        <w:rPr>
          <w:rFonts w:cstheme="minorHAnsi" w:hint="cs"/>
          <w:b/>
          <w:bCs/>
          <w:rtl/>
          <w:lang w:bidi="ar-EG"/>
        </w:rPr>
        <w:t>،</w:t>
      </w:r>
      <w:r>
        <w:rPr>
          <w:rFonts w:cstheme="minorHAnsi" w:hint="cs"/>
          <w:rtl/>
          <w:lang w:bidi="ar-EG"/>
        </w:rPr>
        <w:t xml:space="preserve"> تدير</w:t>
      </w:r>
      <w:r w:rsidR="001C49D8">
        <w:rPr>
          <w:rFonts w:cstheme="minorHAnsi" w:hint="cs"/>
          <w:rtl/>
          <w:lang w:bidi="ar-EG"/>
        </w:rPr>
        <w:t xml:space="preserve"> النقاش عن المرأة الجديدة</w:t>
      </w:r>
      <w:r>
        <w:rPr>
          <w:rFonts w:cstheme="minorHAnsi" w:hint="cs"/>
          <w:rtl/>
          <w:lang w:bidi="ar-EG"/>
        </w:rPr>
        <w:t>، وهي</w:t>
      </w:r>
      <w:r w:rsidR="001C49D8">
        <w:rPr>
          <w:rFonts w:cstheme="minorHAnsi" w:hint="cs"/>
          <w:rtl/>
          <w:lang w:bidi="ar-EG"/>
        </w:rPr>
        <w:t xml:space="preserve"> صحفية </w:t>
      </w:r>
      <w:r w:rsidR="00D862FA">
        <w:rPr>
          <w:rFonts w:cstheme="minorHAnsi" w:hint="cs"/>
          <w:rtl/>
          <w:lang w:bidi="ar-EG"/>
        </w:rPr>
        <w:t>وباحثة</w:t>
      </w:r>
      <w:r w:rsidR="001C49D8">
        <w:rPr>
          <w:rFonts w:cstheme="minorHAnsi" w:hint="cs"/>
          <w:rtl/>
          <w:lang w:bidi="ar-EG"/>
        </w:rPr>
        <w:t xml:space="preserve"> المستقلة ذات باع طويل في العمل على قضايا التمييز والعنف.</w:t>
      </w:r>
    </w:p>
    <w:p w14:paraId="38D3D8FC" w14:textId="5767BC1C" w:rsidR="00635C16" w:rsidRPr="00635C16" w:rsidRDefault="00635C16" w:rsidP="00635C16">
      <w:pPr>
        <w:bidi/>
        <w:jc w:val="both"/>
        <w:rPr>
          <w:rFonts w:cstheme="minorHAnsi"/>
          <w:rtl/>
          <w:lang w:bidi="ar-EG"/>
        </w:rPr>
      </w:pPr>
    </w:p>
    <w:p w14:paraId="07F18BE1" w14:textId="77777777" w:rsidR="00635C16" w:rsidRPr="00635C16" w:rsidRDefault="00635C16" w:rsidP="00635C16">
      <w:pPr>
        <w:bidi/>
        <w:jc w:val="both"/>
        <w:rPr>
          <w:rFonts w:cstheme="minorHAnsi"/>
          <w:sz w:val="24"/>
          <w:szCs w:val="24"/>
          <w:rtl/>
          <w:lang w:bidi="ar-EG"/>
        </w:rPr>
      </w:pPr>
    </w:p>
    <w:sectPr w:rsidR="00635C16" w:rsidRPr="00635C16" w:rsidSect="00635C16">
      <w:headerReference w:type="default" r:id="rId6"/>
      <w:footerReference w:type="default" r:id="rId7"/>
      <w:pgSz w:w="12240" w:h="15840"/>
      <w:pgMar w:top="900" w:right="63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AA3B4" w14:textId="77777777" w:rsidR="00FB6C62" w:rsidRDefault="00FB6C62" w:rsidP="001C49D8">
      <w:pPr>
        <w:spacing w:after="0" w:line="240" w:lineRule="auto"/>
      </w:pPr>
      <w:r>
        <w:separator/>
      </w:r>
    </w:p>
  </w:endnote>
  <w:endnote w:type="continuationSeparator" w:id="0">
    <w:p w14:paraId="28F3E141" w14:textId="77777777" w:rsidR="00FB6C62" w:rsidRDefault="00FB6C62" w:rsidP="001C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848253"/>
      <w:docPartObj>
        <w:docPartGallery w:val="Page Numbers (Bottom of Page)"/>
        <w:docPartUnique/>
      </w:docPartObj>
    </w:sdtPr>
    <w:sdtEndPr>
      <w:rPr>
        <w:noProof/>
      </w:rPr>
    </w:sdtEndPr>
    <w:sdtContent>
      <w:p w14:paraId="40BED212" w14:textId="227D4363" w:rsidR="001C49D8" w:rsidRDefault="001C49D8">
        <w:pPr>
          <w:pStyle w:val="Footer"/>
        </w:pPr>
        <w:r>
          <w:fldChar w:fldCharType="begin"/>
        </w:r>
        <w:r>
          <w:instrText xml:space="preserve"> PAGE   \* MERGEFORMAT </w:instrText>
        </w:r>
        <w:r>
          <w:fldChar w:fldCharType="separate"/>
        </w:r>
        <w:r>
          <w:rPr>
            <w:noProof/>
          </w:rPr>
          <w:t>2</w:t>
        </w:r>
        <w:r>
          <w:rPr>
            <w:noProof/>
          </w:rPr>
          <w:fldChar w:fldCharType="end"/>
        </w:r>
      </w:p>
    </w:sdtContent>
  </w:sdt>
  <w:p w14:paraId="5BA1B266" w14:textId="77777777" w:rsidR="001C49D8" w:rsidRDefault="001C4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E583" w14:textId="77777777" w:rsidR="00FB6C62" w:rsidRDefault="00FB6C62" w:rsidP="001C49D8">
      <w:pPr>
        <w:spacing w:after="0" w:line="240" w:lineRule="auto"/>
      </w:pPr>
      <w:r>
        <w:separator/>
      </w:r>
    </w:p>
  </w:footnote>
  <w:footnote w:type="continuationSeparator" w:id="0">
    <w:p w14:paraId="5625B914" w14:textId="77777777" w:rsidR="00FB6C62" w:rsidRDefault="00FB6C62" w:rsidP="001C4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EDA3" w14:textId="709BD574" w:rsidR="001C49D8" w:rsidRDefault="001C49D8">
    <w:pPr>
      <w:pStyle w:val="Header"/>
    </w:pPr>
    <w:r>
      <w:rPr>
        <w:noProof/>
      </w:rPr>
      <w:drawing>
        <wp:inline distT="0" distB="0" distL="0" distR="0" wp14:anchorId="5DDB0DBB" wp14:editId="0055D4C8">
          <wp:extent cx="914400" cy="673100"/>
          <wp:effectExtent l="0" t="0" r="0" b="0"/>
          <wp:docPr id="1731413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798" cy="69400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7"/>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16"/>
    <w:rsid w:val="001C49D8"/>
    <w:rsid w:val="005173AC"/>
    <w:rsid w:val="00597928"/>
    <w:rsid w:val="00635C16"/>
    <w:rsid w:val="008329E5"/>
    <w:rsid w:val="00A76903"/>
    <w:rsid w:val="00A96A63"/>
    <w:rsid w:val="00AA5E15"/>
    <w:rsid w:val="00CC780D"/>
    <w:rsid w:val="00D039D6"/>
    <w:rsid w:val="00D13006"/>
    <w:rsid w:val="00D862FA"/>
    <w:rsid w:val="00EA1377"/>
    <w:rsid w:val="00FB6C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9454"/>
  <w15:chartTrackingRefBased/>
  <w15:docId w15:val="{D25C35B3-1ADE-4DBC-A881-0B35D158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C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5C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5C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5C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5C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5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C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5C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5C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5C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5C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5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C16"/>
    <w:rPr>
      <w:rFonts w:eastAsiaTheme="majorEastAsia" w:cstheme="majorBidi"/>
      <w:color w:val="272727" w:themeColor="text1" w:themeTint="D8"/>
    </w:rPr>
  </w:style>
  <w:style w:type="paragraph" w:styleId="Title">
    <w:name w:val="Title"/>
    <w:basedOn w:val="Normal"/>
    <w:next w:val="Normal"/>
    <w:link w:val="TitleChar"/>
    <w:uiPriority w:val="10"/>
    <w:qFormat/>
    <w:rsid w:val="00635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C16"/>
    <w:pPr>
      <w:spacing w:before="160"/>
      <w:jc w:val="center"/>
    </w:pPr>
    <w:rPr>
      <w:i/>
      <w:iCs/>
      <w:color w:val="404040" w:themeColor="text1" w:themeTint="BF"/>
    </w:rPr>
  </w:style>
  <w:style w:type="character" w:customStyle="1" w:styleId="QuoteChar">
    <w:name w:val="Quote Char"/>
    <w:basedOn w:val="DefaultParagraphFont"/>
    <w:link w:val="Quote"/>
    <w:uiPriority w:val="29"/>
    <w:rsid w:val="00635C16"/>
    <w:rPr>
      <w:i/>
      <w:iCs/>
      <w:color w:val="404040" w:themeColor="text1" w:themeTint="BF"/>
    </w:rPr>
  </w:style>
  <w:style w:type="paragraph" w:styleId="ListParagraph">
    <w:name w:val="List Paragraph"/>
    <w:basedOn w:val="Normal"/>
    <w:uiPriority w:val="34"/>
    <w:qFormat/>
    <w:rsid w:val="00635C16"/>
    <w:pPr>
      <w:ind w:left="720"/>
      <w:contextualSpacing/>
    </w:pPr>
  </w:style>
  <w:style w:type="character" w:styleId="IntenseEmphasis">
    <w:name w:val="Intense Emphasis"/>
    <w:basedOn w:val="DefaultParagraphFont"/>
    <w:uiPriority w:val="21"/>
    <w:qFormat/>
    <w:rsid w:val="00635C16"/>
    <w:rPr>
      <w:i/>
      <w:iCs/>
      <w:color w:val="2F5496" w:themeColor="accent1" w:themeShade="BF"/>
    </w:rPr>
  </w:style>
  <w:style w:type="paragraph" w:styleId="IntenseQuote">
    <w:name w:val="Intense Quote"/>
    <w:basedOn w:val="Normal"/>
    <w:next w:val="Normal"/>
    <w:link w:val="IntenseQuoteChar"/>
    <w:uiPriority w:val="30"/>
    <w:qFormat/>
    <w:rsid w:val="00635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5C16"/>
    <w:rPr>
      <w:i/>
      <w:iCs/>
      <w:color w:val="2F5496" w:themeColor="accent1" w:themeShade="BF"/>
    </w:rPr>
  </w:style>
  <w:style w:type="character" w:styleId="IntenseReference">
    <w:name w:val="Intense Reference"/>
    <w:basedOn w:val="DefaultParagraphFont"/>
    <w:uiPriority w:val="32"/>
    <w:qFormat/>
    <w:rsid w:val="00635C16"/>
    <w:rPr>
      <w:b/>
      <w:bCs/>
      <w:smallCaps/>
      <w:color w:val="2F5496" w:themeColor="accent1" w:themeShade="BF"/>
      <w:spacing w:val="5"/>
    </w:rPr>
  </w:style>
  <w:style w:type="paragraph" w:styleId="Header">
    <w:name w:val="header"/>
    <w:basedOn w:val="Normal"/>
    <w:link w:val="HeaderChar"/>
    <w:uiPriority w:val="99"/>
    <w:unhideWhenUsed/>
    <w:rsid w:val="001C4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9D8"/>
  </w:style>
  <w:style w:type="paragraph" w:styleId="Footer">
    <w:name w:val="footer"/>
    <w:basedOn w:val="Normal"/>
    <w:link w:val="FooterChar"/>
    <w:uiPriority w:val="99"/>
    <w:unhideWhenUsed/>
    <w:rsid w:val="001C4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Nevien Ebied</dc:creator>
  <cp:keywords/>
  <dc:description/>
  <cp:lastModifiedBy>Nevine Ebeid</cp:lastModifiedBy>
  <cp:revision>2</cp:revision>
  <dcterms:created xsi:type="dcterms:W3CDTF">2026-04-23T10:14:00Z</dcterms:created>
  <dcterms:modified xsi:type="dcterms:W3CDTF">2026-04-23T10:14:00Z</dcterms:modified>
</cp:coreProperties>
</file>